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64957E" w14:textId="68ED877C" w:rsidR="1E18F5EA" w:rsidRDefault="1E18F5EA" w:rsidP="1E18F5EA">
      <w:pPr>
        <w:pBdr>
          <w:top w:val="nil"/>
          <w:left w:val="nil"/>
          <w:bottom w:val="nil"/>
          <w:right w:val="nil"/>
          <w:between w:val="nil"/>
        </w:pBdr>
        <w:spacing w:after="160"/>
        <w:jc w:val="both"/>
        <w:rPr>
          <w:rFonts w:asciiTheme="minorHAnsi" w:eastAsiaTheme="minorEastAsia" w:hAnsiTheme="minorHAnsi" w:cstheme="minorBidi"/>
          <w:color w:val="B35F06"/>
          <w:sz w:val="22"/>
          <w:szCs w:val="22"/>
        </w:rPr>
      </w:pPr>
    </w:p>
    <w:p w14:paraId="0A37501D" w14:textId="660BDBB2" w:rsidR="002E6B97" w:rsidRPr="0069234E" w:rsidRDefault="002E6B97" w:rsidP="1E18F5EA">
      <w:pPr>
        <w:pBdr>
          <w:top w:val="nil"/>
          <w:left w:val="nil"/>
          <w:bottom w:val="nil"/>
          <w:right w:val="nil"/>
          <w:between w:val="nil"/>
        </w:pBdr>
        <w:shd w:val="clear" w:color="auto" w:fill="D9E2F3" w:themeFill="accent5" w:themeFillTint="33"/>
        <w:spacing w:after="160"/>
        <w:jc w:val="both"/>
        <w:rPr>
          <w:rFonts w:asciiTheme="minorHAnsi" w:eastAsiaTheme="minorEastAsia" w:hAnsiTheme="minorHAnsi" w:cstheme="minorBidi"/>
          <w:b/>
          <w:bCs/>
          <w:sz w:val="22"/>
          <w:szCs w:val="22"/>
          <w:lang w:val="el-GR"/>
        </w:rPr>
      </w:pPr>
      <w:r w:rsidRPr="0069234E">
        <w:rPr>
          <w:lang w:val="el-GR"/>
        </w:rPr>
        <w:tab/>
      </w:r>
      <w:r w:rsidR="00645E02" w:rsidRPr="0069234E">
        <w:rPr>
          <w:rFonts w:asciiTheme="minorHAnsi" w:eastAsiaTheme="minorEastAsia" w:hAnsiTheme="minorHAnsi" w:cstheme="minorBidi"/>
          <w:b/>
          <w:bCs/>
          <w:sz w:val="22"/>
          <w:szCs w:val="22"/>
          <w:lang w:val="el-GR"/>
        </w:rPr>
        <w:t>Πολιτική υποστήριξης, ανάπτυξης και αξιολόγησης του προσωπικού του ΠΠΣ</w:t>
      </w:r>
    </w:p>
    <w:p w14:paraId="017BA7CA" w14:textId="68E7FABC" w:rsidR="002E6B97" w:rsidRDefault="00645E02" w:rsidP="1E18F5EA">
      <w:pPr>
        <w:spacing w:before="120" w:after="120" w:line="271" w:lineRule="auto"/>
        <w:jc w:val="both"/>
        <w:rPr>
          <w:rFonts w:asciiTheme="minorHAnsi" w:eastAsiaTheme="minorEastAsia" w:hAnsiTheme="minorHAnsi" w:cstheme="minorBidi"/>
          <w:sz w:val="22"/>
          <w:szCs w:val="22"/>
          <w:lang w:val="el-GR"/>
        </w:rPr>
      </w:pPr>
      <w:r w:rsidRPr="1E18F5EA">
        <w:rPr>
          <w:rFonts w:asciiTheme="minorHAnsi" w:eastAsiaTheme="minorEastAsia" w:hAnsiTheme="minorHAnsi" w:cstheme="minorBidi"/>
          <w:sz w:val="22"/>
          <w:szCs w:val="22"/>
          <w:lang w:val="el-GR"/>
        </w:rPr>
        <w:t>Από την έναρξη της λειτουργίας του, το ΠΠ στελεχώθηκε σταδιακά με εξαίρετους επιστήμονες. Σε σχέση με την ανάπτυξή του, το ΠΠΣ εντοπίζει νέες περιοχές κρίσιμης σημασίας και αξιοποιεί τα υπάρχοντα μέλη ΔΕΠ, συμβάλλοντας ταυτόχρονα στο στρατηγικό σχεδιασμό του Τμήματος. Τα παραπάνω είναι άμεση συνάρτηση της διαθεσιμότητας θέσεων μελών ΔΕΠ. Εφόσον αυτό εξασφαλιστεί, το Τμήμα προχωρά με ταχύ ρυθμό στην ολοκλήρωση των σχετικών διαδικασιών ώστε να μην εισάγεται περαιτέρω καθυστέρηση στο ήδη βραδύ σύστημα της διεκπεραίωσης των διορισμών των νεοεκλεγέντων μελών ΔΕΠ.</w:t>
      </w:r>
    </w:p>
    <w:p w14:paraId="1660F535" w14:textId="77777777" w:rsidR="002E6B97" w:rsidRPr="0069234E" w:rsidRDefault="00645E02" w:rsidP="1E18F5EA">
      <w:pPr>
        <w:pBdr>
          <w:top w:val="nil"/>
          <w:left w:val="nil"/>
          <w:bottom w:val="nil"/>
          <w:right w:val="nil"/>
          <w:between w:val="nil"/>
        </w:pBdr>
        <w:spacing w:after="160"/>
        <w:jc w:val="both"/>
        <w:rPr>
          <w:rFonts w:asciiTheme="minorHAnsi" w:eastAsiaTheme="minorEastAsia" w:hAnsiTheme="minorHAnsi" w:cstheme="minorBidi"/>
          <w:color w:val="000000"/>
          <w:sz w:val="22"/>
          <w:szCs w:val="22"/>
          <w:lang w:val="el-GR"/>
        </w:rPr>
      </w:pPr>
      <w:r w:rsidRPr="0069234E">
        <w:rPr>
          <w:rFonts w:asciiTheme="minorHAnsi" w:eastAsiaTheme="minorEastAsia" w:hAnsiTheme="minorHAnsi" w:cstheme="minorBidi"/>
          <w:color w:val="000000" w:themeColor="text1"/>
          <w:sz w:val="22"/>
          <w:szCs w:val="22"/>
          <w:lang w:val="el-GR"/>
        </w:rPr>
        <w:t xml:space="preserve">Το ΤΜΕΜ διασφαλίζει την υψηλή ποιότητα του διδακτικού προσωπικού εφαρμόζοντας στις διαδικασίες επιλογής και εξέλιξης των μελών του, τις πρακτικές για τη διασφάλιση της διαφάνειας και αξιοκρατίας, όπως ορίζονται από την ισχύουσα νομοθεσία και τις σχετικές υπουργικές αποφάσεις. </w:t>
      </w:r>
    </w:p>
    <w:p w14:paraId="6956D840" w14:textId="3AC5F4EB" w:rsidR="002E6B97" w:rsidRPr="0069234E" w:rsidRDefault="00645E02" w:rsidP="1E18F5EA">
      <w:pPr>
        <w:jc w:val="both"/>
        <w:rPr>
          <w:rFonts w:asciiTheme="minorHAnsi" w:eastAsiaTheme="minorEastAsia" w:hAnsiTheme="minorHAnsi" w:cstheme="minorBidi"/>
          <w:sz w:val="22"/>
          <w:szCs w:val="22"/>
          <w:lang w:val="el-GR"/>
        </w:rPr>
      </w:pPr>
      <w:r w:rsidRPr="0069234E">
        <w:rPr>
          <w:rFonts w:asciiTheme="minorHAnsi" w:eastAsiaTheme="minorEastAsia" w:hAnsiTheme="minorHAnsi" w:cstheme="minorBidi"/>
          <w:sz w:val="22"/>
          <w:szCs w:val="22"/>
          <w:lang w:val="el-GR"/>
        </w:rPr>
        <w:t>Σύμφωνα με τις διατάξεις της παρ. 1  του άρθρου 83 του Ν.4957/2022 (Α’ 141), το διδακτικό έργο των Προγραμμάτων Σπουδών ανατίθεται, κατόπιν απόφασης της Συνέλευσης του Τμήματος</w:t>
      </w:r>
      <w:r w:rsidR="15C859B9" w:rsidRPr="0069234E">
        <w:rPr>
          <w:rFonts w:asciiTheme="minorHAnsi" w:eastAsiaTheme="minorEastAsia" w:hAnsiTheme="minorHAnsi" w:cstheme="minorBidi"/>
          <w:sz w:val="22"/>
          <w:szCs w:val="22"/>
          <w:lang w:val="el-GR"/>
        </w:rPr>
        <w:t>.</w:t>
      </w:r>
    </w:p>
    <w:p w14:paraId="78D0B404" w14:textId="77777777" w:rsidR="002E6B97" w:rsidRPr="0069234E" w:rsidRDefault="00645E02" w:rsidP="1E18F5EA">
      <w:pPr>
        <w:spacing w:before="120"/>
        <w:jc w:val="both"/>
        <w:rPr>
          <w:rFonts w:asciiTheme="minorHAnsi" w:eastAsiaTheme="minorEastAsia" w:hAnsiTheme="minorHAnsi" w:cstheme="minorBidi"/>
          <w:sz w:val="22"/>
          <w:szCs w:val="22"/>
          <w:lang w:val="el-GR"/>
        </w:rPr>
      </w:pPr>
      <w:bookmarkStart w:id="0" w:name="_heading=h.ut6l9v7f09bm"/>
      <w:bookmarkEnd w:id="0"/>
      <w:r w:rsidRPr="0069234E">
        <w:rPr>
          <w:rFonts w:asciiTheme="minorHAnsi" w:eastAsiaTheme="minorEastAsia" w:hAnsiTheme="minorHAnsi" w:cstheme="minorBidi"/>
          <w:sz w:val="22"/>
          <w:szCs w:val="22"/>
          <w:lang w:val="el-GR"/>
        </w:rPr>
        <w:t>Για την ανάθεση διδακτικού έργου στο ΠΠΣ λαμβάνονται υπόψη:</w:t>
      </w:r>
    </w:p>
    <w:p w14:paraId="5DAB6C7B" w14:textId="77777777" w:rsidR="002E6B97" w:rsidRPr="0069234E" w:rsidRDefault="002E6B97" w:rsidP="1E18F5EA">
      <w:pPr>
        <w:spacing w:before="120"/>
        <w:jc w:val="both"/>
        <w:rPr>
          <w:rFonts w:asciiTheme="minorHAnsi" w:eastAsiaTheme="minorEastAsia" w:hAnsiTheme="minorHAnsi" w:cstheme="minorBidi"/>
          <w:sz w:val="22"/>
          <w:szCs w:val="22"/>
          <w:lang w:val="el-GR"/>
        </w:rPr>
      </w:pPr>
    </w:p>
    <w:p w14:paraId="6036E98E" w14:textId="77777777" w:rsidR="002E6B97" w:rsidRDefault="00645E02" w:rsidP="1E18F5EA">
      <w:pPr>
        <w:numPr>
          <w:ilvl w:val="0"/>
          <w:numId w:val="4"/>
        </w:numPr>
        <w:pBdr>
          <w:top w:val="nil"/>
          <w:left w:val="nil"/>
          <w:bottom w:val="nil"/>
          <w:right w:val="nil"/>
          <w:between w:val="nil"/>
        </w:pBdr>
        <w:spacing w:line="271" w:lineRule="auto"/>
        <w:ind w:left="1077"/>
        <w:rPr>
          <w:rFonts w:asciiTheme="minorHAnsi" w:eastAsiaTheme="minorEastAsia" w:hAnsiTheme="minorHAnsi" w:cstheme="minorBidi"/>
          <w:color w:val="000000"/>
          <w:sz w:val="22"/>
          <w:szCs w:val="22"/>
          <w:lang w:val="el-GR"/>
        </w:rPr>
      </w:pPr>
      <w:r w:rsidRPr="1E18F5EA">
        <w:rPr>
          <w:rFonts w:asciiTheme="minorHAnsi" w:eastAsiaTheme="minorEastAsia" w:hAnsiTheme="minorHAnsi" w:cstheme="minorBidi"/>
          <w:color w:val="000000" w:themeColor="text1"/>
          <w:sz w:val="22"/>
          <w:szCs w:val="22"/>
          <w:lang w:val="el-GR"/>
        </w:rPr>
        <w:t xml:space="preserve">Η διδακτική εμπειρία της/του διδάσκουσας/σκοντος και η συνάφεια με το επιστημονικό πεδίο  του Π.Μ.Σ. σε μεταπτυχιακό και/ή προπτυχιακό επίπεδο. </w:t>
      </w:r>
    </w:p>
    <w:p w14:paraId="03A3C51C" w14:textId="77777777" w:rsidR="002E6B97" w:rsidRPr="0069234E" w:rsidRDefault="00645E02" w:rsidP="1E18F5EA">
      <w:pPr>
        <w:numPr>
          <w:ilvl w:val="0"/>
          <w:numId w:val="4"/>
        </w:numPr>
        <w:pBdr>
          <w:top w:val="nil"/>
          <w:left w:val="nil"/>
          <w:bottom w:val="nil"/>
          <w:right w:val="nil"/>
          <w:between w:val="nil"/>
        </w:pBdr>
        <w:spacing w:line="271" w:lineRule="auto"/>
        <w:ind w:left="1077"/>
        <w:rPr>
          <w:rFonts w:asciiTheme="minorHAnsi" w:eastAsiaTheme="minorEastAsia" w:hAnsiTheme="minorHAnsi" w:cstheme="minorBidi"/>
          <w:color w:val="000000"/>
          <w:sz w:val="22"/>
          <w:szCs w:val="22"/>
          <w:lang w:val="el-GR"/>
        </w:rPr>
      </w:pPr>
      <w:r w:rsidRPr="0069234E">
        <w:rPr>
          <w:rFonts w:asciiTheme="minorHAnsi" w:eastAsiaTheme="minorEastAsia" w:hAnsiTheme="minorHAnsi" w:cstheme="minorBidi"/>
          <w:color w:val="000000" w:themeColor="text1"/>
          <w:sz w:val="22"/>
          <w:szCs w:val="22"/>
          <w:lang w:val="el-GR"/>
        </w:rPr>
        <w:t>Η συνάφεια και επάρκεια του ερευνητικού έργου της/του διδάσκουσας/</w:t>
      </w:r>
      <w:proofErr w:type="spellStart"/>
      <w:r w:rsidRPr="0069234E">
        <w:rPr>
          <w:rFonts w:asciiTheme="minorHAnsi" w:eastAsiaTheme="minorEastAsia" w:hAnsiTheme="minorHAnsi" w:cstheme="minorBidi"/>
          <w:color w:val="000000" w:themeColor="text1"/>
          <w:sz w:val="22"/>
          <w:szCs w:val="22"/>
          <w:lang w:val="el-GR"/>
        </w:rPr>
        <w:t>σκοντος</w:t>
      </w:r>
      <w:proofErr w:type="spellEnd"/>
      <w:r w:rsidRPr="0069234E">
        <w:rPr>
          <w:rFonts w:asciiTheme="minorHAnsi" w:eastAsiaTheme="minorEastAsia" w:hAnsiTheme="minorHAnsi" w:cstheme="minorBidi"/>
          <w:color w:val="000000" w:themeColor="text1"/>
          <w:sz w:val="22"/>
          <w:szCs w:val="22"/>
          <w:lang w:val="el-GR"/>
        </w:rPr>
        <w:t xml:space="preserve">  με το επιστημονικό  πεδίο του Π.Μ.Σ. καθώς και η ενημερότητα στις σύγχρονες εξελίξεις.</w:t>
      </w:r>
    </w:p>
    <w:p w14:paraId="33234EA7" w14:textId="77777777" w:rsidR="002E6B97" w:rsidRPr="0069234E" w:rsidRDefault="00645E02" w:rsidP="1E18F5EA">
      <w:pPr>
        <w:numPr>
          <w:ilvl w:val="0"/>
          <w:numId w:val="4"/>
        </w:numPr>
        <w:pBdr>
          <w:top w:val="nil"/>
          <w:left w:val="nil"/>
          <w:bottom w:val="nil"/>
          <w:right w:val="nil"/>
          <w:between w:val="nil"/>
        </w:pBdr>
        <w:spacing w:line="271" w:lineRule="auto"/>
        <w:ind w:left="1077"/>
        <w:rPr>
          <w:rFonts w:asciiTheme="minorHAnsi" w:eastAsiaTheme="minorEastAsia" w:hAnsiTheme="minorHAnsi" w:cstheme="minorBidi"/>
          <w:color w:val="000000"/>
          <w:sz w:val="22"/>
          <w:szCs w:val="22"/>
          <w:lang w:val="el-GR"/>
        </w:rPr>
      </w:pPr>
      <w:r w:rsidRPr="0069234E">
        <w:rPr>
          <w:rFonts w:asciiTheme="minorHAnsi" w:eastAsiaTheme="minorEastAsia" w:hAnsiTheme="minorHAnsi" w:cstheme="minorBidi"/>
          <w:color w:val="000000" w:themeColor="text1"/>
          <w:sz w:val="22"/>
          <w:szCs w:val="22"/>
          <w:lang w:val="el-GR"/>
        </w:rPr>
        <w:t>Η Ερευνητική εμπειρία και δημοσιεύσεις σε αναγνωρισμένα επιστημονικά περιοδικά.</w:t>
      </w:r>
    </w:p>
    <w:p w14:paraId="4DF92B82" w14:textId="77777777" w:rsidR="002E6B97" w:rsidRPr="0069234E" w:rsidRDefault="00645E02" w:rsidP="1E18F5EA">
      <w:pPr>
        <w:numPr>
          <w:ilvl w:val="0"/>
          <w:numId w:val="4"/>
        </w:numPr>
        <w:pBdr>
          <w:top w:val="nil"/>
          <w:left w:val="nil"/>
          <w:bottom w:val="nil"/>
          <w:right w:val="nil"/>
          <w:between w:val="nil"/>
        </w:pBdr>
        <w:spacing w:line="271" w:lineRule="auto"/>
        <w:ind w:left="1077"/>
        <w:rPr>
          <w:rFonts w:asciiTheme="minorHAnsi" w:eastAsiaTheme="minorEastAsia" w:hAnsiTheme="minorHAnsi" w:cstheme="minorBidi"/>
          <w:color w:val="000000"/>
          <w:sz w:val="22"/>
          <w:szCs w:val="22"/>
          <w:lang w:val="el-GR"/>
        </w:rPr>
      </w:pPr>
      <w:r w:rsidRPr="0069234E">
        <w:rPr>
          <w:rFonts w:asciiTheme="minorHAnsi" w:eastAsiaTheme="minorEastAsia" w:hAnsiTheme="minorHAnsi" w:cstheme="minorBidi"/>
          <w:color w:val="000000" w:themeColor="text1"/>
          <w:sz w:val="22"/>
          <w:szCs w:val="22"/>
          <w:lang w:val="el-GR"/>
        </w:rPr>
        <w:t>Η επαγγελματική εμπειρία σε σχετικό τομέα.</w:t>
      </w:r>
    </w:p>
    <w:p w14:paraId="773C46D7" w14:textId="77777777" w:rsidR="002E6B97" w:rsidRPr="0069234E" w:rsidRDefault="00645E02" w:rsidP="1E18F5EA">
      <w:pPr>
        <w:numPr>
          <w:ilvl w:val="0"/>
          <w:numId w:val="4"/>
        </w:numPr>
        <w:pBdr>
          <w:top w:val="nil"/>
          <w:left w:val="nil"/>
          <w:bottom w:val="nil"/>
          <w:right w:val="nil"/>
          <w:between w:val="nil"/>
        </w:pBdr>
        <w:spacing w:line="271" w:lineRule="auto"/>
        <w:ind w:left="1077"/>
        <w:rPr>
          <w:rFonts w:asciiTheme="minorHAnsi" w:eastAsiaTheme="minorEastAsia" w:hAnsiTheme="minorHAnsi" w:cstheme="minorBidi"/>
          <w:color w:val="000000"/>
          <w:sz w:val="22"/>
          <w:szCs w:val="22"/>
          <w:lang w:val="el-GR"/>
        </w:rPr>
      </w:pPr>
      <w:r w:rsidRPr="0069234E">
        <w:rPr>
          <w:rFonts w:asciiTheme="minorHAnsi" w:eastAsiaTheme="minorEastAsia" w:hAnsiTheme="minorHAnsi" w:cstheme="minorBidi"/>
          <w:color w:val="000000" w:themeColor="text1"/>
          <w:sz w:val="22"/>
          <w:szCs w:val="22"/>
          <w:lang w:val="el-GR"/>
        </w:rPr>
        <w:t>Οι Αξιολογήσεις του διδακτικού έργου της/του διδάσκουσας/</w:t>
      </w:r>
      <w:proofErr w:type="spellStart"/>
      <w:r w:rsidRPr="0069234E">
        <w:rPr>
          <w:rFonts w:asciiTheme="minorHAnsi" w:eastAsiaTheme="minorEastAsia" w:hAnsiTheme="minorHAnsi" w:cstheme="minorBidi"/>
          <w:color w:val="000000" w:themeColor="text1"/>
          <w:sz w:val="22"/>
          <w:szCs w:val="22"/>
          <w:lang w:val="el-GR"/>
        </w:rPr>
        <w:t>σκοντος</w:t>
      </w:r>
      <w:proofErr w:type="spellEnd"/>
      <w:r w:rsidRPr="0069234E">
        <w:rPr>
          <w:rFonts w:asciiTheme="minorHAnsi" w:eastAsiaTheme="minorEastAsia" w:hAnsiTheme="minorHAnsi" w:cstheme="minorBidi"/>
          <w:color w:val="000000" w:themeColor="text1"/>
          <w:sz w:val="22"/>
          <w:szCs w:val="22"/>
          <w:lang w:val="el-GR"/>
        </w:rPr>
        <w:t>.</w:t>
      </w:r>
    </w:p>
    <w:p w14:paraId="078BF6FD" w14:textId="77777777" w:rsidR="002E6B97" w:rsidRPr="0069234E" w:rsidRDefault="00645E02" w:rsidP="1E18F5EA">
      <w:pPr>
        <w:numPr>
          <w:ilvl w:val="0"/>
          <w:numId w:val="4"/>
        </w:numPr>
        <w:pBdr>
          <w:top w:val="nil"/>
          <w:left w:val="nil"/>
          <w:bottom w:val="nil"/>
          <w:right w:val="nil"/>
          <w:between w:val="nil"/>
        </w:pBdr>
        <w:spacing w:line="271" w:lineRule="auto"/>
        <w:ind w:left="1077"/>
        <w:rPr>
          <w:rFonts w:asciiTheme="minorHAnsi" w:eastAsiaTheme="minorEastAsia" w:hAnsiTheme="minorHAnsi" w:cstheme="minorBidi"/>
          <w:color w:val="000000"/>
          <w:sz w:val="22"/>
          <w:szCs w:val="22"/>
          <w:lang w:val="el-GR"/>
        </w:rPr>
      </w:pPr>
      <w:r w:rsidRPr="0069234E">
        <w:rPr>
          <w:rFonts w:asciiTheme="minorHAnsi" w:eastAsiaTheme="minorEastAsia" w:hAnsiTheme="minorHAnsi" w:cstheme="minorBidi"/>
          <w:color w:val="000000" w:themeColor="text1"/>
          <w:sz w:val="22"/>
          <w:szCs w:val="22"/>
          <w:lang w:val="el-GR"/>
        </w:rPr>
        <w:t>Η εμπειρία σε επίβλεψη εργασιών και ερευνητικού έργου.</w:t>
      </w:r>
    </w:p>
    <w:p w14:paraId="22672BC3" w14:textId="77777777" w:rsidR="002E6B97" w:rsidRPr="0069234E" w:rsidRDefault="00645E02" w:rsidP="1E18F5EA">
      <w:pPr>
        <w:numPr>
          <w:ilvl w:val="0"/>
          <w:numId w:val="4"/>
        </w:numPr>
        <w:pBdr>
          <w:top w:val="nil"/>
          <w:left w:val="nil"/>
          <w:bottom w:val="nil"/>
          <w:right w:val="nil"/>
          <w:between w:val="nil"/>
        </w:pBdr>
        <w:spacing w:line="271" w:lineRule="auto"/>
        <w:ind w:left="1077"/>
        <w:rPr>
          <w:rFonts w:asciiTheme="minorHAnsi" w:eastAsiaTheme="minorEastAsia" w:hAnsiTheme="minorHAnsi" w:cstheme="minorBidi"/>
          <w:color w:val="000000"/>
          <w:sz w:val="22"/>
          <w:szCs w:val="22"/>
          <w:lang w:val="el-GR"/>
        </w:rPr>
      </w:pPr>
      <w:r w:rsidRPr="0069234E">
        <w:rPr>
          <w:rFonts w:asciiTheme="minorHAnsi" w:eastAsiaTheme="minorEastAsia" w:hAnsiTheme="minorHAnsi" w:cstheme="minorBidi"/>
          <w:color w:val="000000" w:themeColor="text1"/>
          <w:sz w:val="22"/>
          <w:szCs w:val="22"/>
          <w:lang w:val="el-GR"/>
        </w:rPr>
        <w:t>Οι επικοινωνιακές και λοιπές δεξιότητες που προάγουν το διδακτικό έργο.</w:t>
      </w:r>
    </w:p>
    <w:p w14:paraId="5204D42A" w14:textId="77777777" w:rsidR="002E6B97" w:rsidRPr="0069234E" w:rsidRDefault="00645E02" w:rsidP="1E18F5EA">
      <w:pPr>
        <w:numPr>
          <w:ilvl w:val="0"/>
          <w:numId w:val="4"/>
        </w:numPr>
        <w:pBdr>
          <w:top w:val="nil"/>
          <w:left w:val="nil"/>
          <w:bottom w:val="nil"/>
          <w:right w:val="nil"/>
          <w:between w:val="nil"/>
        </w:pBdr>
        <w:spacing w:line="271" w:lineRule="auto"/>
        <w:ind w:left="1077"/>
        <w:rPr>
          <w:rFonts w:asciiTheme="minorHAnsi" w:eastAsiaTheme="minorEastAsia" w:hAnsiTheme="minorHAnsi" w:cstheme="minorBidi"/>
          <w:color w:val="000000"/>
          <w:sz w:val="22"/>
          <w:szCs w:val="22"/>
          <w:lang w:val="el-GR"/>
        </w:rPr>
      </w:pPr>
      <w:r w:rsidRPr="0069234E">
        <w:rPr>
          <w:rFonts w:asciiTheme="minorHAnsi" w:eastAsiaTheme="minorEastAsia" w:hAnsiTheme="minorHAnsi" w:cstheme="minorBidi"/>
          <w:color w:val="000000" w:themeColor="text1"/>
          <w:sz w:val="22"/>
          <w:szCs w:val="22"/>
          <w:lang w:val="el-GR"/>
        </w:rPr>
        <w:t xml:space="preserve">Η τήρηση κανόνων δεοντολογίας και ηθικής σύμφωνα με τους κανονισμούς του Ιδρύματος. </w:t>
      </w:r>
    </w:p>
    <w:p w14:paraId="64A441B8" w14:textId="77777777" w:rsidR="002E6B97" w:rsidRDefault="00645E02" w:rsidP="1E18F5EA">
      <w:pPr>
        <w:numPr>
          <w:ilvl w:val="0"/>
          <w:numId w:val="4"/>
        </w:numPr>
        <w:pBdr>
          <w:top w:val="nil"/>
          <w:left w:val="nil"/>
          <w:bottom w:val="nil"/>
          <w:right w:val="nil"/>
          <w:between w:val="nil"/>
        </w:pBdr>
        <w:spacing w:line="271" w:lineRule="auto"/>
        <w:ind w:left="1077"/>
        <w:rPr>
          <w:rFonts w:asciiTheme="minorHAnsi" w:eastAsiaTheme="minorEastAsia" w:hAnsiTheme="minorHAnsi" w:cstheme="minorBidi"/>
          <w:color w:val="000000"/>
          <w:sz w:val="22"/>
          <w:szCs w:val="22"/>
        </w:rPr>
      </w:pPr>
      <w:r w:rsidRPr="1E18F5EA">
        <w:rPr>
          <w:rFonts w:asciiTheme="minorHAnsi" w:eastAsiaTheme="minorEastAsia" w:hAnsiTheme="minorHAnsi" w:cstheme="minorBidi"/>
          <w:color w:val="000000" w:themeColor="text1"/>
          <w:sz w:val="22"/>
          <w:szCs w:val="22"/>
        </w:rPr>
        <w:t xml:space="preserve">Η </w:t>
      </w:r>
      <w:proofErr w:type="spellStart"/>
      <w:r w:rsidRPr="1E18F5EA">
        <w:rPr>
          <w:rFonts w:asciiTheme="minorHAnsi" w:eastAsiaTheme="minorEastAsia" w:hAnsiTheme="minorHAnsi" w:cstheme="minorBidi"/>
          <w:color w:val="000000" w:themeColor="text1"/>
          <w:sz w:val="22"/>
          <w:szCs w:val="22"/>
        </w:rPr>
        <w:t>γλωσσική</w:t>
      </w:r>
      <w:proofErr w:type="spellEnd"/>
      <w:r w:rsidRPr="1E18F5EA">
        <w:rPr>
          <w:rFonts w:asciiTheme="minorHAnsi" w:eastAsiaTheme="minorEastAsia" w:hAnsiTheme="minorHAnsi" w:cstheme="minorBidi"/>
          <w:color w:val="000000" w:themeColor="text1"/>
          <w:sz w:val="22"/>
          <w:szCs w:val="22"/>
        </w:rPr>
        <w:t xml:space="preserve"> </w:t>
      </w:r>
      <w:proofErr w:type="spellStart"/>
      <w:r w:rsidRPr="1E18F5EA">
        <w:rPr>
          <w:rFonts w:asciiTheme="minorHAnsi" w:eastAsiaTheme="minorEastAsia" w:hAnsiTheme="minorHAnsi" w:cstheme="minorBidi"/>
          <w:color w:val="000000" w:themeColor="text1"/>
          <w:sz w:val="22"/>
          <w:szCs w:val="22"/>
        </w:rPr>
        <w:t>ικ</w:t>
      </w:r>
      <w:proofErr w:type="spellEnd"/>
      <w:r w:rsidRPr="1E18F5EA">
        <w:rPr>
          <w:rFonts w:asciiTheme="minorHAnsi" w:eastAsiaTheme="minorEastAsia" w:hAnsiTheme="minorHAnsi" w:cstheme="minorBidi"/>
          <w:color w:val="000000" w:themeColor="text1"/>
          <w:sz w:val="22"/>
          <w:szCs w:val="22"/>
        </w:rPr>
        <w:t>ανότητα.</w:t>
      </w:r>
    </w:p>
    <w:p w14:paraId="72276DB6" w14:textId="77777777" w:rsidR="002E6B97" w:rsidRPr="0069234E" w:rsidRDefault="00645E02" w:rsidP="1E18F5EA">
      <w:pPr>
        <w:numPr>
          <w:ilvl w:val="0"/>
          <w:numId w:val="4"/>
        </w:numPr>
        <w:pBdr>
          <w:top w:val="nil"/>
          <w:left w:val="nil"/>
          <w:bottom w:val="nil"/>
          <w:right w:val="nil"/>
          <w:between w:val="nil"/>
        </w:pBdr>
        <w:spacing w:line="271" w:lineRule="auto"/>
        <w:ind w:left="1077"/>
        <w:rPr>
          <w:rFonts w:asciiTheme="minorHAnsi" w:eastAsiaTheme="minorEastAsia" w:hAnsiTheme="minorHAnsi" w:cstheme="minorBidi"/>
          <w:color w:val="000000"/>
          <w:sz w:val="22"/>
          <w:szCs w:val="22"/>
          <w:lang w:val="el-GR"/>
        </w:rPr>
      </w:pPr>
      <w:r w:rsidRPr="0069234E">
        <w:rPr>
          <w:rFonts w:asciiTheme="minorHAnsi" w:eastAsiaTheme="minorEastAsia" w:hAnsiTheme="minorHAnsi" w:cstheme="minorBidi"/>
          <w:color w:val="000000" w:themeColor="text1"/>
          <w:sz w:val="22"/>
          <w:szCs w:val="22"/>
          <w:lang w:val="el-GR"/>
        </w:rPr>
        <w:t xml:space="preserve">Η εμπειρία σε διεθνή προγράμματα. </w:t>
      </w:r>
    </w:p>
    <w:p w14:paraId="4C268D7B" w14:textId="77777777" w:rsidR="002E6B97" w:rsidRPr="0069234E" w:rsidRDefault="00645E02" w:rsidP="1E18F5EA">
      <w:pPr>
        <w:numPr>
          <w:ilvl w:val="0"/>
          <w:numId w:val="4"/>
        </w:numPr>
        <w:pBdr>
          <w:top w:val="nil"/>
          <w:left w:val="nil"/>
          <w:bottom w:val="nil"/>
          <w:right w:val="nil"/>
          <w:between w:val="nil"/>
        </w:pBdr>
        <w:spacing w:line="271" w:lineRule="auto"/>
        <w:ind w:left="1077"/>
        <w:rPr>
          <w:rFonts w:asciiTheme="minorHAnsi" w:eastAsiaTheme="minorEastAsia" w:hAnsiTheme="minorHAnsi" w:cstheme="minorBidi"/>
          <w:color w:val="000000"/>
          <w:sz w:val="22"/>
          <w:szCs w:val="22"/>
          <w:lang w:val="el-GR"/>
        </w:rPr>
      </w:pPr>
      <w:r w:rsidRPr="0069234E">
        <w:rPr>
          <w:rFonts w:asciiTheme="minorHAnsi" w:eastAsiaTheme="minorEastAsia" w:hAnsiTheme="minorHAnsi" w:cstheme="minorBidi"/>
          <w:color w:val="000000" w:themeColor="text1"/>
          <w:sz w:val="22"/>
          <w:szCs w:val="22"/>
          <w:lang w:val="el-GR"/>
        </w:rPr>
        <w:t xml:space="preserve">Η δέσμευση τήρησης της ισότητας και της πολυμορφίας . </w:t>
      </w:r>
    </w:p>
    <w:p w14:paraId="4E669E77" w14:textId="77777777" w:rsidR="002E6B97" w:rsidRDefault="00645E02" w:rsidP="1E18F5EA">
      <w:pPr>
        <w:numPr>
          <w:ilvl w:val="0"/>
          <w:numId w:val="4"/>
        </w:numPr>
        <w:pBdr>
          <w:top w:val="nil"/>
          <w:left w:val="nil"/>
          <w:bottom w:val="nil"/>
          <w:right w:val="nil"/>
          <w:between w:val="nil"/>
        </w:pBdr>
        <w:spacing w:line="271" w:lineRule="auto"/>
        <w:ind w:left="1077"/>
        <w:rPr>
          <w:rFonts w:asciiTheme="minorHAnsi" w:eastAsiaTheme="minorEastAsia" w:hAnsiTheme="minorHAnsi" w:cstheme="minorBidi"/>
          <w:color w:val="000000"/>
          <w:sz w:val="22"/>
          <w:szCs w:val="22"/>
          <w:lang w:val="el-GR"/>
        </w:rPr>
      </w:pPr>
      <w:r w:rsidRPr="1E18F5EA">
        <w:rPr>
          <w:rFonts w:asciiTheme="minorHAnsi" w:eastAsiaTheme="minorEastAsia" w:hAnsiTheme="minorHAnsi" w:cstheme="minorBidi"/>
          <w:color w:val="000000" w:themeColor="text1"/>
          <w:sz w:val="22"/>
          <w:szCs w:val="22"/>
          <w:lang w:val="el-GR"/>
        </w:rPr>
        <w:t xml:space="preserve">Η δέσμευση στην </w:t>
      </w:r>
      <w:proofErr w:type="spellStart"/>
      <w:r w:rsidRPr="1E18F5EA">
        <w:rPr>
          <w:rFonts w:asciiTheme="minorHAnsi" w:eastAsiaTheme="minorEastAsia" w:hAnsiTheme="minorHAnsi" w:cstheme="minorBidi"/>
          <w:color w:val="000000" w:themeColor="text1"/>
          <w:sz w:val="22"/>
          <w:szCs w:val="22"/>
          <w:lang w:val="el-GR"/>
        </w:rPr>
        <w:t>οργανωσιακή</w:t>
      </w:r>
      <w:proofErr w:type="spellEnd"/>
      <w:r w:rsidRPr="1E18F5EA">
        <w:rPr>
          <w:rFonts w:asciiTheme="minorHAnsi" w:eastAsiaTheme="minorEastAsia" w:hAnsiTheme="minorHAnsi" w:cstheme="minorBidi"/>
          <w:color w:val="000000" w:themeColor="text1"/>
          <w:sz w:val="22"/>
          <w:szCs w:val="22"/>
          <w:lang w:val="el-GR"/>
        </w:rPr>
        <w:t xml:space="preserve"> κουλτούρα του Ιδρύματος. </w:t>
      </w:r>
    </w:p>
    <w:p w14:paraId="65178382" w14:textId="77777777" w:rsidR="002E6B97" w:rsidRPr="0069234E" w:rsidRDefault="00645E02" w:rsidP="1E18F5EA">
      <w:pPr>
        <w:spacing w:before="120" w:line="271" w:lineRule="auto"/>
        <w:jc w:val="both"/>
        <w:rPr>
          <w:rFonts w:asciiTheme="minorHAnsi" w:eastAsiaTheme="minorEastAsia" w:hAnsiTheme="minorHAnsi" w:cstheme="minorBidi"/>
          <w:sz w:val="22"/>
          <w:szCs w:val="22"/>
          <w:lang w:val="el-GR"/>
        </w:rPr>
      </w:pPr>
      <w:r w:rsidRPr="0069234E">
        <w:rPr>
          <w:rFonts w:asciiTheme="minorHAnsi" w:eastAsiaTheme="minorEastAsia" w:hAnsiTheme="minorHAnsi" w:cstheme="minorBidi"/>
          <w:sz w:val="22"/>
          <w:szCs w:val="22"/>
          <w:lang w:val="el-GR"/>
        </w:rPr>
        <w:t>Η βαρύτητα των ανωτέρω κριτηρίων δύναται να διαφέρει ανάλογα με το είδος του μεταπτυχιακού προγράμματος.</w:t>
      </w:r>
    </w:p>
    <w:p w14:paraId="6A05A809" w14:textId="5C615E80" w:rsidR="002E6B97" w:rsidRPr="0069234E" w:rsidRDefault="002E6B97" w:rsidP="1E18F5EA">
      <w:pPr>
        <w:spacing w:before="120" w:after="120" w:line="271" w:lineRule="auto"/>
        <w:jc w:val="both"/>
        <w:rPr>
          <w:rFonts w:asciiTheme="minorHAnsi" w:eastAsiaTheme="minorEastAsia" w:hAnsiTheme="minorHAnsi" w:cstheme="minorBidi"/>
          <w:sz w:val="22"/>
          <w:szCs w:val="22"/>
          <w:lang w:val="el-GR"/>
        </w:rPr>
      </w:pPr>
    </w:p>
    <w:p w14:paraId="72CC6E2B" w14:textId="77777777" w:rsidR="002E6B97" w:rsidRPr="0069234E" w:rsidRDefault="00645E02" w:rsidP="1E18F5EA">
      <w:pPr>
        <w:spacing w:before="120" w:after="120" w:line="271" w:lineRule="auto"/>
        <w:jc w:val="both"/>
        <w:rPr>
          <w:rFonts w:asciiTheme="minorHAnsi" w:eastAsiaTheme="minorEastAsia" w:hAnsiTheme="minorHAnsi" w:cstheme="minorBidi"/>
          <w:sz w:val="22"/>
          <w:szCs w:val="22"/>
          <w:lang w:val="el-GR"/>
        </w:rPr>
      </w:pPr>
      <w:r w:rsidRPr="0069234E">
        <w:rPr>
          <w:rFonts w:asciiTheme="minorHAnsi" w:eastAsiaTheme="minorEastAsia" w:hAnsiTheme="minorHAnsi" w:cstheme="minorBidi"/>
          <w:b/>
          <w:bCs/>
          <w:sz w:val="22"/>
          <w:szCs w:val="22"/>
          <w:lang w:val="el-GR"/>
        </w:rPr>
        <w:t>Επιμόρφωση:</w:t>
      </w:r>
      <w:r w:rsidRPr="0069234E">
        <w:rPr>
          <w:rFonts w:asciiTheme="minorHAnsi" w:eastAsiaTheme="minorEastAsia" w:hAnsiTheme="minorHAnsi" w:cstheme="minorBidi"/>
          <w:sz w:val="22"/>
          <w:szCs w:val="22"/>
          <w:lang w:val="el-GR"/>
        </w:rPr>
        <w:t xml:space="preserve"> Η επιμόρφωση των μελών Δ.Ε.Π. γίνεται μέσω της συμμετοχής τους σε ημερίδες και συνέδρια και μέσω διακρατικών συνεργασιών, κατόπιν χορήγησης σε αυτούς εκπαιδευτικών αδειών σύμφωνα με τα οριζόμενα από την ισχύουσα νομοθεσία. Οι καθηγητές και καθηγήτριες του Τμήματος έχουν δικαίωμα επιστημονικής άδειας με πλήρεις αποδοχές, με ανώτατο όριο έως ένα (1) ακαδημαϊκό έτος για κάθε έξι (6) έτη συνεχούς υπηρεσίας ή έως ένα (1) ακαδημαϊκό εξάμηνο για κάθε τρία (3) έτη συνεχούς υπηρεσίας. Επίσης, έχουν δικαίωμα συμμετοχής σε προγράμματα εκπαιδευτικών ανταλλαγών συνήθως μέσω του προγράμματος </w:t>
      </w:r>
      <w:r w:rsidRPr="1E18F5EA">
        <w:rPr>
          <w:rFonts w:asciiTheme="minorHAnsi" w:eastAsiaTheme="minorEastAsia" w:hAnsiTheme="minorHAnsi" w:cstheme="minorBidi"/>
          <w:sz w:val="22"/>
          <w:szCs w:val="22"/>
        </w:rPr>
        <w:t>ERASMUS</w:t>
      </w:r>
      <w:r w:rsidRPr="0069234E">
        <w:rPr>
          <w:rFonts w:asciiTheme="minorHAnsi" w:eastAsiaTheme="minorEastAsia" w:hAnsiTheme="minorHAnsi" w:cstheme="minorBidi"/>
          <w:sz w:val="22"/>
          <w:szCs w:val="22"/>
          <w:lang w:val="el-GR"/>
        </w:rPr>
        <w:t>.</w:t>
      </w:r>
    </w:p>
    <w:p w14:paraId="0A56E99F" w14:textId="77777777" w:rsidR="002E6B97" w:rsidRPr="0069234E" w:rsidRDefault="00645E02" w:rsidP="1E18F5EA">
      <w:pPr>
        <w:spacing w:before="120" w:after="120" w:line="271" w:lineRule="auto"/>
        <w:jc w:val="both"/>
        <w:rPr>
          <w:rFonts w:asciiTheme="minorHAnsi" w:eastAsiaTheme="minorEastAsia" w:hAnsiTheme="minorHAnsi" w:cstheme="minorBidi"/>
          <w:sz w:val="22"/>
          <w:szCs w:val="22"/>
          <w:lang w:val="el-GR"/>
        </w:rPr>
      </w:pPr>
      <w:r w:rsidRPr="0069234E">
        <w:rPr>
          <w:rFonts w:asciiTheme="minorHAnsi" w:eastAsiaTheme="minorEastAsia" w:hAnsiTheme="minorHAnsi" w:cstheme="minorBidi"/>
          <w:sz w:val="22"/>
          <w:szCs w:val="22"/>
          <w:lang w:val="el-GR"/>
        </w:rPr>
        <w:t>Η επιμόρφωση των μελών Ε.Δ.Ι.Π. γίνεται μέσω της συμμετοχής τους σε ημερίδες, συνέδρια, εκπαιδευτικά σεμινάρια, προγράμματα κινητικότητας προσωπικού για επιμόρφωση (</w:t>
      </w:r>
      <w:r w:rsidRPr="1E18F5EA">
        <w:rPr>
          <w:rFonts w:asciiTheme="minorHAnsi" w:eastAsiaTheme="minorEastAsia" w:hAnsiTheme="minorHAnsi" w:cstheme="minorBidi"/>
          <w:sz w:val="22"/>
          <w:szCs w:val="22"/>
        </w:rPr>
        <w:t>Erasmus</w:t>
      </w:r>
      <w:r w:rsidRPr="0069234E">
        <w:rPr>
          <w:rFonts w:asciiTheme="minorHAnsi" w:eastAsiaTheme="minorEastAsia" w:hAnsiTheme="minorHAnsi" w:cstheme="minorBidi"/>
          <w:sz w:val="22"/>
          <w:szCs w:val="22"/>
          <w:lang w:val="el-GR"/>
        </w:rPr>
        <w:t>+) καθώς και μέσω εκπαιδευτικών αδειών σύμφωνα με την ισχύουσα νομοθεσία.</w:t>
      </w:r>
    </w:p>
    <w:p w14:paraId="2750524D" w14:textId="339447AF" w:rsidR="002E6B97" w:rsidRDefault="00645E02" w:rsidP="1E18F5EA">
      <w:pPr>
        <w:spacing w:before="120" w:after="120" w:line="271" w:lineRule="auto"/>
        <w:jc w:val="both"/>
        <w:rPr>
          <w:rFonts w:asciiTheme="minorHAnsi" w:eastAsiaTheme="minorEastAsia" w:hAnsiTheme="minorHAnsi" w:cstheme="minorBidi"/>
          <w:sz w:val="22"/>
          <w:szCs w:val="22"/>
          <w:lang w:val="el-GR"/>
        </w:rPr>
      </w:pPr>
      <w:r w:rsidRPr="1E18F5EA">
        <w:rPr>
          <w:rFonts w:asciiTheme="minorHAnsi" w:eastAsiaTheme="minorEastAsia" w:hAnsiTheme="minorHAnsi" w:cstheme="minorBidi"/>
          <w:sz w:val="22"/>
          <w:szCs w:val="22"/>
          <w:lang w:val="el-GR"/>
        </w:rPr>
        <w:t>Η επιμόρφωση</w:t>
      </w:r>
      <w:r w:rsidR="6B0955DD" w:rsidRPr="1E18F5EA">
        <w:rPr>
          <w:rFonts w:asciiTheme="minorHAnsi" w:eastAsiaTheme="minorEastAsia" w:hAnsiTheme="minorHAnsi" w:cstheme="minorBidi"/>
          <w:sz w:val="22"/>
          <w:szCs w:val="22"/>
          <w:lang w:val="el-GR"/>
        </w:rPr>
        <w:t xml:space="preserve"> </w:t>
      </w:r>
      <w:r w:rsidRPr="1E18F5EA">
        <w:rPr>
          <w:rFonts w:asciiTheme="minorHAnsi" w:eastAsiaTheme="minorEastAsia" w:hAnsiTheme="minorHAnsi" w:cstheme="minorBidi"/>
          <w:sz w:val="22"/>
          <w:szCs w:val="22"/>
          <w:lang w:val="el-GR"/>
        </w:rPr>
        <w:t xml:space="preserve">του διοικητικού προσωπικού γίνεται μέσω συμμετοχής τους σε εξειδικευμένα σεμινάρια του αντικειμένου της εργασίας τους, τα οποία προγραμματίζονται από το Πανεπιστήμιο όταν υπάρχει σχετική </w:t>
      </w:r>
      <w:r w:rsidRPr="1E18F5EA">
        <w:rPr>
          <w:rFonts w:asciiTheme="minorHAnsi" w:eastAsiaTheme="minorEastAsia" w:hAnsiTheme="minorHAnsi" w:cstheme="minorBidi"/>
          <w:sz w:val="22"/>
          <w:szCs w:val="22"/>
          <w:lang w:val="el-GR"/>
        </w:rPr>
        <w:lastRenderedPageBreak/>
        <w:t>ανάγκη (π.χ. εκπαίδευση του προσωπικού στη χρήση πληροφοριακών συστημάτων). Επίσης, οργανώνονται εκπαιδευτικές δράσεις που διοργανώνει το Πανεπιστήμιο σε συγκεκριμένες θεματικές ενότητες μετά από ανίχνευση αναγκών του προσωπικού. Ένα άλλο σχετικό εργαλείο επιμόρφωσης είναι η συμμετοχή του προσωπικού σε προγράμματα κινητικότητας διοικητικού προσωπικού (Erasmus+), όπως και μέσω των πιστοποιημένων επιμορφωτικών προγραμμάτων του ΙΝΕΠ του ΕΚΔΔΑ.</w:t>
      </w:r>
    </w:p>
    <w:p w14:paraId="18B23CFB" w14:textId="77777777" w:rsidR="002E6B97" w:rsidRPr="0069234E" w:rsidRDefault="00645E02" w:rsidP="1E18F5EA">
      <w:pPr>
        <w:spacing w:before="120" w:after="120" w:line="271" w:lineRule="auto"/>
        <w:jc w:val="both"/>
        <w:rPr>
          <w:rFonts w:asciiTheme="minorHAnsi" w:eastAsiaTheme="minorEastAsia" w:hAnsiTheme="minorHAnsi" w:cstheme="minorBidi"/>
          <w:sz w:val="22"/>
          <w:szCs w:val="22"/>
          <w:lang w:val="el-GR"/>
        </w:rPr>
      </w:pPr>
      <w:r w:rsidRPr="0069234E">
        <w:rPr>
          <w:rFonts w:asciiTheme="minorHAnsi" w:eastAsiaTheme="minorEastAsia" w:hAnsiTheme="minorHAnsi" w:cstheme="minorBidi"/>
          <w:b/>
          <w:bCs/>
          <w:sz w:val="22"/>
          <w:szCs w:val="22"/>
          <w:lang w:val="el-GR"/>
        </w:rPr>
        <w:t>Κέντρο Υποστήριξης Διδασκαλίας και Μάθησης</w:t>
      </w:r>
      <w:r w:rsidRPr="0069234E">
        <w:rPr>
          <w:rFonts w:asciiTheme="minorHAnsi" w:eastAsiaTheme="minorEastAsia" w:hAnsiTheme="minorHAnsi" w:cstheme="minorBidi"/>
          <w:sz w:val="22"/>
          <w:szCs w:val="22"/>
          <w:lang w:val="el-GR"/>
        </w:rPr>
        <w:t xml:space="preserve">: Στο Πανεπιστήμιο Κρήτης λειτουργεί το Κέντρο Υποστήριξης Διδασκαλίας και Μάθησης (ΚΕΔΙΜΑ </w:t>
      </w:r>
      <w:proofErr w:type="spellStart"/>
      <w:r w:rsidRPr="0069234E">
        <w:rPr>
          <w:rFonts w:asciiTheme="minorHAnsi" w:eastAsiaTheme="minorEastAsia" w:hAnsiTheme="minorHAnsi" w:cstheme="minorBidi"/>
          <w:sz w:val="22"/>
          <w:szCs w:val="22"/>
          <w:lang w:val="el-GR"/>
        </w:rPr>
        <w:t>ΤοτΤ</w:t>
      </w:r>
      <w:proofErr w:type="spellEnd"/>
      <w:r w:rsidRPr="0069234E">
        <w:rPr>
          <w:rFonts w:asciiTheme="minorHAnsi" w:eastAsiaTheme="minorEastAsia" w:hAnsiTheme="minorHAnsi" w:cstheme="minorBidi"/>
          <w:sz w:val="22"/>
          <w:szCs w:val="22"/>
          <w:lang w:val="el-GR"/>
        </w:rPr>
        <w:t xml:space="preserve">) που αποτελεί την εξέλιξη της </w:t>
      </w:r>
      <w:r w:rsidRPr="1E18F5EA">
        <w:rPr>
          <w:rFonts w:asciiTheme="minorHAnsi" w:eastAsiaTheme="minorEastAsia" w:hAnsiTheme="minorHAnsi" w:cstheme="minorBidi"/>
          <w:sz w:val="22"/>
          <w:szCs w:val="22"/>
        </w:rPr>
        <w:t>bottom</w:t>
      </w:r>
      <w:r w:rsidRPr="0069234E">
        <w:rPr>
          <w:rFonts w:asciiTheme="minorHAnsi" w:eastAsiaTheme="minorEastAsia" w:hAnsiTheme="minorHAnsi" w:cstheme="minorBidi"/>
          <w:sz w:val="22"/>
          <w:szCs w:val="22"/>
          <w:lang w:val="el-GR"/>
        </w:rPr>
        <w:t xml:space="preserve"> </w:t>
      </w:r>
      <w:r w:rsidRPr="1E18F5EA">
        <w:rPr>
          <w:rFonts w:asciiTheme="minorHAnsi" w:eastAsiaTheme="minorEastAsia" w:hAnsiTheme="minorHAnsi" w:cstheme="minorBidi"/>
          <w:sz w:val="22"/>
          <w:szCs w:val="22"/>
        </w:rPr>
        <w:t>up</w:t>
      </w:r>
      <w:r w:rsidRPr="0069234E">
        <w:rPr>
          <w:rFonts w:asciiTheme="minorHAnsi" w:eastAsiaTheme="minorEastAsia" w:hAnsiTheme="minorHAnsi" w:cstheme="minorBidi"/>
          <w:sz w:val="22"/>
          <w:szCs w:val="22"/>
          <w:lang w:val="el-GR"/>
        </w:rPr>
        <w:t xml:space="preserve"> δράσης του ΠΚ </w:t>
      </w:r>
      <w:r w:rsidRPr="1E18F5EA">
        <w:rPr>
          <w:rFonts w:asciiTheme="minorHAnsi" w:eastAsiaTheme="minorEastAsia" w:hAnsiTheme="minorHAnsi" w:cstheme="minorBidi"/>
          <w:sz w:val="22"/>
          <w:szCs w:val="22"/>
        </w:rPr>
        <w:t>Training</w:t>
      </w:r>
      <w:r w:rsidRPr="0069234E">
        <w:rPr>
          <w:rFonts w:asciiTheme="minorHAnsi" w:eastAsiaTheme="minorEastAsia" w:hAnsiTheme="minorHAnsi" w:cstheme="minorBidi"/>
          <w:sz w:val="22"/>
          <w:szCs w:val="22"/>
          <w:lang w:val="el-GR"/>
        </w:rPr>
        <w:t xml:space="preserve"> </w:t>
      </w:r>
      <w:r w:rsidRPr="1E18F5EA">
        <w:rPr>
          <w:rFonts w:asciiTheme="minorHAnsi" w:eastAsiaTheme="minorEastAsia" w:hAnsiTheme="minorHAnsi" w:cstheme="minorBidi"/>
          <w:sz w:val="22"/>
          <w:szCs w:val="22"/>
        </w:rPr>
        <w:t>of</w:t>
      </w:r>
      <w:r w:rsidRPr="0069234E">
        <w:rPr>
          <w:rFonts w:asciiTheme="minorHAnsi" w:eastAsiaTheme="minorEastAsia" w:hAnsiTheme="minorHAnsi" w:cstheme="minorBidi"/>
          <w:sz w:val="22"/>
          <w:szCs w:val="22"/>
          <w:lang w:val="el-GR"/>
        </w:rPr>
        <w:t xml:space="preserve"> </w:t>
      </w:r>
      <w:r w:rsidRPr="1E18F5EA">
        <w:rPr>
          <w:rFonts w:asciiTheme="minorHAnsi" w:eastAsiaTheme="minorEastAsia" w:hAnsiTheme="minorHAnsi" w:cstheme="minorBidi"/>
          <w:sz w:val="22"/>
          <w:szCs w:val="22"/>
        </w:rPr>
        <w:t>the</w:t>
      </w:r>
      <w:r w:rsidRPr="0069234E">
        <w:rPr>
          <w:rFonts w:asciiTheme="minorHAnsi" w:eastAsiaTheme="minorEastAsia" w:hAnsiTheme="minorHAnsi" w:cstheme="minorBidi"/>
          <w:sz w:val="22"/>
          <w:szCs w:val="22"/>
          <w:lang w:val="el-GR"/>
        </w:rPr>
        <w:t xml:space="preserve"> </w:t>
      </w:r>
      <w:r w:rsidRPr="1E18F5EA">
        <w:rPr>
          <w:rFonts w:asciiTheme="minorHAnsi" w:eastAsiaTheme="minorEastAsia" w:hAnsiTheme="minorHAnsi" w:cstheme="minorBidi"/>
          <w:sz w:val="22"/>
          <w:szCs w:val="22"/>
        </w:rPr>
        <w:t>Trainers</w:t>
      </w:r>
      <w:r w:rsidRPr="0069234E">
        <w:rPr>
          <w:rFonts w:asciiTheme="minorHAnsi" w:eastAsiaTheme="minorEastAsia" w:hAnsiTheme="minorHAnsi" w:cstheme="minorBidi"/>
          <w:sz w:val="22"/>
          <w:szCs w:val="22"/>
          <w:lang w:val="el-GR"/>
        </w:rPr>
        <w:t xml:space="preserve"> (</w:t>
      </w:r>
      <w:proofErr w:type="spellStart"/>
      <w:r w:rsidRPr="1E18F5EA">
        <w:rPr>
          <w:rFonts w:asciiTheme="minorHAnsi" w:eastAsiaTheme="minorEastAsia" w:hAnsiTheme="minorHAnsi" w:cstheme="minorBidi"/>
          <w:sz w:val="22"/>
          <w:szCs w:val="22"/>
        </w:rPr>
        <w:t>TotT</w:t>
      </w:r>
      <w:proofErr w:type="spellEnd"/>
      <w:r w:rsidRPr="0069234E">
        <w:rPr>
          <w:rFonts w:asciiTheme="minorHAnsi" w:eastAsiaTheme="minorEastAsia" w:hAnsiTheme="minorHAnsi" w:cstheme="minorBidi"/>
          <w:sz w:val="22"/>
          <w:szCs w:val="22"/>
          <w:lang w:val="el-GR"/>
        </w:rPr>
        <w:t>) (2019) σε δομή ΓΡΑΔΙΜ (Γραφείο Υποστήριξης Μάθησης και Διδασκαλίας με ΦΕΚ 2020), ένταξη δραστηριοτήτων του ΓΡΑΔΙΜ σε πρόγραμμα ΕΣΠΑ Ανάπτυξης προσωπικού (2022-2023)</w:t>
      </w:r>
    </w:p>
    <w:p w14:paraId="292B7E70" w14:textId="255FE8A7" w:rsidR="002E6B97" w:rsidRDefault="00645E02" w:rsidP="1E18F5EA">
      <w:pPr>
        <w:spacing w:before="120" w:after="120" w:line="271" w:lineRule="auto"/>
        <w:jc w:val="both"/>
        <w:rPr>
          <w:rFonts w:asciiTheme="minorHAnsi" w:eastAsiaTheme="minorEastAsia" w:hAnsiTheme="minorHAnsi" w:cstheme="minorBidi"/>
          <w:sz w:val="22"/>
          <w:szCs w:val="22"/>
          <w:lang w:val="el-GR"/>
        </w:rPr>
      </w:pPr>
      <w:r w:rsidRPr="1E18F5EA">
        <w:rPr>
          <w:rFonts w:asciiTheme="minorHAnsi" w:eastAsiaTheme="minorEastAsia" w:hAnsiTheme="minorHAnsi" w:cstheme="minorBidi"/>
          <w:sz w:val="22"/>
          <w:szCs w:val="22"/>
          <w:lang w:val="el-GR"/>
        </w:rPr>
        <w:t xml:space="preserve">&amp; Ευρωπαϊκό πρόγραμμα ERASMUS+KA220 </w:t>
      </w:r>
      <w:proofErr w:type="spellStart"/>
      <w:r w:rsidRPr="1E18F5EA">
        <w:rPr>
          <w:rFonts w:asciiTheme="minorHAnsi" w:eastAsiaTheme="minorEastAsia" w:hAnsiTheme="minorHAnsi" w:cstheme="minorBidi"/>
          <w:sz w:val="22"/>
          <w:szCs w:val="22"/>
          <w:lang w:val="el-GR"/>
        </w:rPr>
        <w:t>Higher</w:t>
      </w:r>
      <w:proofErr w:type="spellEnd"/>
      <w:r w:rsidRPr="1E18F5EA">
        <w:rPr>
          <w:rFonts w:asciiTheme="minorHAnsi" w:eastAsiaTheme="minorEastAsia" w:hAnsiTheme="minorHAnsi" w:cstheme="minorBidi"/>
          <w:sz w:val="22"/>
          <w:szCs w:val="22"/>
          <w:lang w:val="el-GR"/>
        </w:rPr>
        <w:t xml:space="preserve"> Education, COALITION (2022-2025), πριν την επίσημη μετονομασία του με ΦΕΚ 2023 σε ΚΕΔΙΜΑ TotT (</w:t>
      </w:r>
      <w:r w:rsidRPr="1E18F5EA">
        <w:rPr>
          <w:rFonts w:asciiTheme="minorHAnsi" w:eastAsiaTheme="minorEastAsia" w:hAnsiTheme="minorHAnsi" w:cstheme="minorBidi"/>
          <w:color w:val="0563C1"/>
          <w:sz w:val="22"/>
          <w:szCs w:val="22"/>
          <w:lang w:val="el-GR"/>
        </w:rPr>
        <w:t>https://tott.uoc.gr/</w:t>
      </w:r>
      <w:r w:rsidRPr="1E18F5EA">
        <w:rPr>
          <w:rFonts w:asciiTheme="minorHAnsi" w:eastAsiaTheme="minorEastAsia" w:hAnsiTheme="minorHAnsi" w:cstheme="minorBidi"/>
          <w:sz w:val="22"/>
          <w:szCs w:val="22"/>
          <w:lang w:val="el-GR"/>
        </w:rPr>
        <w:t>) Η δράση Training of the Trainers παρέχει σεμινάρια στους διδάσκοντες του Ιδρύματος με σκοπό την καλλιέργεια κουλτούρας ανταλλαγής καλών διδακτικών πρακτικών ανάμεσα στα μέλη ΔΕΠ, ΕΕΔΙΠ, ΕΕΠ, και ΕΤΕΠ του Πανεπιστημίου Κρήτης. Εξελίχθηκε σε Γραφείο Υποστήριξης Διδασκαλίας και Μάθησης (ΓΡΑΔΙΜ). Κύριοι στόχοι του προγράμματος είναι η</w:t>
      </w:r>
      <w:r w:rsidR="7CC07DB7" w:rsidRPr="1E18F5EA">
        <w:rPr>
          <w:rFonts w:asciiTheme="minorHAnsi" w:eastAsiaTheme="minorEastAsia" w:hAnsiTheme="minorHAnsi" w:cstheme="minorBidi"/>
          <w:sz w:val="22"/>
          <w:szCs w:val="22"/>
          <w:lang w:val="el-GR"/>
        </w:rPr>
        <w:t xml:space="preserve">  </w:t>
      </w:r>
      <w:r w:rsidRPr="1E18F5EA">
        <w:rPr>
          <w:rFonts w:asciiTheme="minorHAnsi" w:eastAsiaTheme="minorEastAsia" w:hAnsiTheme="minorHAnsi" w:cstheme="minorBidi"/>
          <w:sz w:val="22"/>
          <w:szCs w:val="22"/>
          <w:lang w:val="el-GR"/>
        </w:rPr>
        <w:t>βελτίωση</w:t>
      </w:r>
      <w:r w:rsidR="46EF7962" w:rsidRPr="1E18F5EA">
        <w:rPr>
          <w:rFonts w:asciiTheme="minorHAnsi" w:eastAsiaTheme="minorEastAsia" w:hAnsiTheme="minorHAnsi" w:cstheme="minorBidi"/>
          <w:sz w:val="22"/>
          <w:szCs w:val="22"/>
          <w:lang w:val="el-GR"/>
        </w:rPr>
        <w:t xml:space="preserve"> </w:t>
      </w:r>
      <w:r w:rsidRPr="1E18F5EA">
        <w:rPr>
          <w:rFonts w:asciiTheme="minorHAnsi" w:eastAsiaTheme="minorEastAsia" w:hAnsiTheme="minorHAnsi" w:cstheme="minorBidi"/>
          <w:sz w:val="22"/>
          <w:szCs w:val="22"/>
          <w:lang w:val="el-GR"/>
        </w:rPr>
        <w:t>της ποιότητας και η ανάπτυξη των ικανοτήτων του διδακτικού προσωπικού καθώς και η διάχυση σύγχρονων παιδαγωγικών μεθόδων στην Ανώτατη Εκπαίδευση.</w:t>
      </w:r>
    </w:p>
    <w:p w14:paraId="59175D8A" w14:textId="5C2D7080" w:rsidR="002E6B97" w:rsidRDefault="00645E02" w:rsidP="1E18F5EA">
      <w:pPr>
        <w:spacing w:before="120" w:after="120" w:line="271" w:lineRule="auto"/>
        <w:jc w:val="both"/>
        <w:rPr>
          <w:rFonts w:asciiTheme="minorHAnsi" w:eastAsiaTheme="minorEastAsia" w:hAnsiTheme="minorHAnsi" w:cstheme="minorBidi"/>
          <w:sz w:val="22"/>
          <w:szCs w:val="22"/>
          <w:lang w:val="el-GR"/>
        </w:rPr>
      </w:pPr>
      <w:r w:rsidRPr="1E18F5EA">
        <w:rPr>
          <w:rFonts w:asciiTheme="minorHAnsi" w:eastAsiaTheme="minorEastAsia" w:hAnsiTheme="minorHAnsi" w:cstheme="minorBidi"/>
          <w:b/>
          <w:bCs/>
          <w:sz w:val="22"/>
          <w:szCs w:val="22"/>
          <w:lang w:val="el-GR"/>
        </w:rPr>
        <w:t>Συνεργασίες</w:t>
      </w:r>
      <w:r w:rsidRPr="1E18F5EA">
        <w:rPr>
          <w:rFonts w:asciiTheme="minorHAnsi" w:eastAsiaTheme="minorEastAsia" w:hAnsiTheme="minorHAnsi" w:cstheme="minorBidi"/>
          <w:sz w:val="22"/>
          <w:szCs w:val="22"/>
          <w:lang w:val="el-GR"/>
        </w:rPr>
        <w:t>:</w:t>
      </w:r>
      <w:r w:rsidR="03FAAC28" w:rsidRPr="1E18F5EA">
        <w:rPr>
          <w:rFonts w:asciiTheme="minorHAnsi" w:eastAsiaTheme="minorEastAsia" w:hAnsiTheme="minorHAnsi" w:cstheme="minorBidi"/>
          <w:sz w:val="22"/>
          <w:szCs w:val="22"/>
          <w:lang w:val="el-GR"/>
        </w:rPr>
        <w:t xml:space="preserve"> </w:t>
      </w:r>
      <w:r w:rsidRPr="1E18F5EA">
        <w:rPr>
          <w:rFonts w:asciiTheme="minorHAnsi" w:eastAsiaTheme="minorEastAsia" w:hAnsiTheme="minorHAnsi" w:cstheme="minorBidi"/>
          <w:sz w:val="22"/>
          <w:szCs w:val="22"/>
          <w:lang w:val="el-GR"/>
        </w:rPr>
        <w:t>Mέσω του μεγάλου αριθμού συνεργασιών που υπάρχουν, τα μέλη του Τμήματος μετακινούνται για μικρά ή μεγαλύτερα διαστήματα τακτικά και βρίσκονται σε διαρκή επαφή με τις αντίστοιχες εκπαιδευτικές και ερευνητικές κοινότητες, αλλά και με την βιομηχανία. Ιδιαίτερα σημαντικό είναι το γεγονός ότι η έρευνα στο Τμήμα διεξάγεται σε αρμονική συνεργασία με το Ινστιτούτο Υπολογιστικών Μαθηματικών (ΙΥΜ) του Ιδρύματος Τεχνολογίας και Έρευνας (ΙΤΕ). Η συνεργασία περιλαμβάνει τα εξής:</w:t>
      </w:r>
    </w:p>
    <w:p w14:paraId="641BF0EC" w14:textId="521DD873" w:rsidR="002E6B97" w:rsidRDefault="00645E02" w:rsidP="1E18F5EA">
      <w:pPr>
        <w:pStyle w:val="a4"/>
        <w:numPr>
          <w:ilvl w:val="0"/>
          <w:numId w:val="1"/>
        </w:numPr>
        <w:spacing w:before="120" w:after="120" w:line="271" w:lineRule="auto"/>
        <w:jc w:val="both"/>
        <w:rPr>
          <w:rFonts w:asciiTheme="minorHAnsi" w:eastAsiaTheme="minorEastAsia" w:hAnsiTheme="minorHAnsi" w:cstheme="minorBidi"/>
        </w:rPr>
      </w:pPr>
      <w:r w:rsidRPr="1E18F5EA">
        <w:rPr>
          <w:rFonts w:asciiTheme="minorHAnsi" w:eastAsiaTheme="minorEastAsia" w:hAnsiTheme="minorHAnsi" w:cstheme="minorBidi"/>
          <w:sz w:val="22"/>
          <w:szCs w:val="22"/>
        </w:rPr>
        <w:t>Ερευνητές και επιστήμονες του Ι.Π. του Ι.Τ.Ε. μπορούν να αναλαμβάνουν τη διδασκαλία</w:t>
      </w:r>
    </w:p>
    <w:p w14:paraId="04DC9D28" w14:textId="77777777" w:rsidR="002E6B97" w:rsidRDefault="00645E02" w:rsidP="1E18F5EA">
      <w:pPr>
        <w:pStyle w:val="a4"/>
        <w:numPr>
          <w:ilvl w:val="0"/>
          <w:numId w:val="1"/>
        </w:numPr>
        <w:spacing w:before="120" w:after="120" w:line="271" w:lineRule="auto"/>
        <w:jc w:val="both"/>
        <w:rPr>
          <w:rFonts w:asciiTheme="minorHAnsi" w:eastAsiaTheme="minorEastAsia" w:hAnsiTheme="minorHAnsi" w:cstheme="minorBidi"/>
        </w:rPr>
      </w:pPr>
      <w:r w:rsidRPr="1E18F5EA">
        <w:rPr>
          <w:rFonts w:asciiTheme="minorHAnsi" w:eastAsiaTheme="minorEastAsia" w:hAnsiTheme="minorHAnsi" w:cstheme="minorBidi"/>
          <w:sz w:val="22"/>
          <w:szCs w:val="22"/>
        </w:rPr>
        <w:t xml:space="preserve">μεταπτυχιακών μαθημάτων. </w:t>
      </w:r>
    </w:p>
    <w:p w14:paraId="31656DB3" w14:textId="39CEC80E" w:rsidR="002E6B97" w:rsidRDefault="00645E02" w:rsidP="1E18F5EA">
      <w:pPr>
        <w:pStyle w:val="a4"/>
        <w:numPr>
          <w:ilvl w:val="0"/>
          <w:numId w:val="1"/>
        </w:numPr>
        <w:spacing w:before="120" w:after="120" w:line="271" w:lineRule="auto"/>
        <w:jc w:val="both"/>
        <w:rPr>
          <w:rFonts w:asciiTheme="minorHAnsi" w:eastAsiaTheme="minorEastAsia" w:hAnsiTheme="minorHAnsi" w:cstheme="minorBidi"/>
        </w:rPr>
      </w:pPr>
      <w:r w:rsidRPr="1E18F5EA">
        <w:rPr>
          <w:rFonts w:asciiTheme="minorHAnsi" w:eastAsiaTheme="minorEastAsia" w:hAnsiTheme="minorHAnsi" w:cstheme="minorBidi"/>
          <w:sz w:val="22"/>
          <w:szCs w:val="22"/>
        </w:rPr>
        <w:t>Ερευνητές του Ι.Π. του Ι.Τ.Ε. μπορούν να συμμετέχουν στην καθοδήγηση μεταπτυχιακών εργασιών και διδακτορικών διατριβών, μετά από σχετική απόφαση της Συντονιστικής Επιτροπής Μεταπτυχιακών Σπουδών και έγκριση του ΙΠ του ΙΤΕ.</w:t>
      </w:r>
    </w:p>
    <w:p w14:paraId="0C91F0F4" w14:textId="48F2F221" w:rsidR="002E6B97" w:rsidRDefault="00645E02" w:rsidP="1E18F5EA">
      <w:pPr>
        <w:pStyle w:val="a4"/>
        <w:numPr>
          <w:ilvl w:val="0"/>
          <w:numId w:val="1"/>
        </w:numPr>
        <w:spacing w:before="120" w:after="120" w:line="271" w:lineRule="auto"/>
        <w:jc w:val="both"/>
        <w:rPr>
          <w:rFonts w:asciiTheme="minorHAnsi" w:eastAsiaTheme="minorEastAsia" w:hAnsiTheme="minorHAnsi" w:cstheme="minorBidi"/>
        </w:rPr>
      </w:pPr>
      <w:r w:rsidRPr="1E18F5EA">
        <w:rPr>
          <w:rFonts w:asciiTheme="minorHAnsi" w:eastAsiaTheme="minorEastAsia" w:hAnsiTheme="minorHAnsi" w:cstheme="minorBidi"/>
          <w:sz w:val="22"/>
          <w:szCs w:val="22"/>
        </w:rPr>
        <w:t>Μετά από αίτηση του Επόπτη ή της Συντονιστικής Επιτροπής Μεταπτυχιακών Σπουδών, και μετά από άδεια του ΙΠ, μεταπτυχιακοί φοιτητές μπορούν να έχουν πρόσβαση στην υλικοτεχνική και εργαστηριακή υποδομή του ΙΠ, όπου και μπορούν να πραγματοποιούν μέρος ή και το σύνολο της ερευνητικής τους εργασίας.</w:t>
      </w:r>
    </w:p>
    <w:p w14:paraId="72BF6299" w14:textId="64973F97" w:rsidR="002E6B97" w:rsidRPr="0069234E" w:rsidRDefault="00645E02" w:rsidP="1E18F5EA">
      <w:pPr>
        <w:pStyle w:val="a4"/>
        <w:numPr>
          <w:ilvl w:val="0"/>
          <w:numId w:val="1"/>
        </w:numPr>
        <w:spacing w:before="120" w:after="120" w:line="271" w:lineRule="auto"/>
        <w:jc w:val="both"/>
        <w:rPr>
          <w:rFonts w:asciiTheme="minorHAnsi" w:eastAsiaTheme="minorEastAsia" w:hAnsiTheme="minorHAnsi" w:cstheme="minorBidi"/>
        </w:rPr>
      </w:pPr>
      <w:r w:rsidRPr="0069234E">
        <w:rPr>
          <w:rFonts w:asciiTheme="minorHAnsi" w:eastAsiaTheme="minorEastAsia" w:hAnsiTheme="minorHAnsi" w:cstheme="minorBidi"/>
          <w:sz w:val="22"/>
          <w:szCs w:val="22"/>
        </w:rPr>
        <w:t>Το</w:t>
      </w:r>
      <w:r w:rsidR="15A3A4BD" w:rsidRPr="0069234E">
        <w:rPr>
          <w:rFonts w:asciiTheme="minorHAnsi" w:eastAsiaTheme="minorEastAsia" w:hAnsiTheme="minorHAnsi" w:cstheme="minorBidi"/>
          <w:sz w:val="22"/>
          <w:szCs w:val="22"/>
        </w:rPr>
        <w:t xml:space="preserve"> </w:t>
      </w:r>
      <w:r w:rsidRPr="0069234E">
        <w:rPr>
          <w:rFonts w:asciiTheme="minorHAnsi" w:eastAsiaTheme="minorEastAsia" w:hAnsiTheme="minorHAnsi" w:cstheme="minorBidi"/>
          <w:sz w:val="22"/>
          <w:szCs w:val="22"/>
        </w:rPr>
        <w:t>Τμήμα και το ΙΠ μπορούν να προσκαλέσουν από κοινού καθηγητές και ερευνητές από άλλα ΑΕΙ ή Ερευνητικά Κέντρα της Ελλάδας ή του εξωτερικού, για να δώσουν σεμινάρια, σειρές διαλέξεων, ή και ολοκληρωμένα μαθήματα, και για να συνεργαστούν ερευνητικά με ερευνητές και μεταπτυχιακούς φοιτητές του Τμήματος και του ΙΠ.</w:t>
      </w:r>
    </w:p>
    <w:p w14:paraId="3ACCB1CF" w14:textId="37FF50BA" w:rsidR="002E6B97" w:rsidRPr="0069234E" w:rsidRDefault="00645E02" w:rsidP="1E18F5EA">
      <w:pPr>
        <w:spacing w:before="120" w:after="120" w:line="271" w:lineRule="auto"/>
        <w:jc w:val="both"/>
        <w:rPr>
          <w:rFonts w:asciiTheme="minorHAnsi" w:eastAsiaTheme="minorEastAsia" w:hAnsiTheme="minorHAnsi" w:cstheme="minorBidi"/>
          <w:sz w:val="22"/>
          <w:szCs w:val="22"/>
          <w:lang w:val="el-GR"/>
        </w:rPr>
      </w:pPr>
      <w:r w:rsidRPr="0069234E">
        <w:rPr>
          <w:rFonts w:asciiTheme="minorHAnsi" w:eastAsiaTheme="minorEastAsia" w:hAnsiTheme="minorHAnsi" w:cstheme="minorBidi"/>
          <w:b/>
          <w:bCs/>
          <w:sz w:val="22"/>
          <w:szCs w:val="22"/>
          <w:lang w:val="el-GR"/>
        </w:rPr>
        <w:t>Αξιολόγηση</w:t>
      </w:r>
      <w:r w:rsidRPr="0069234E">
        <w:rPr>
          <w:rFonts w:asciiTheme="minorHAnsi" w:eastAsiaTheme="minorEastAsia" w:hAnsiTheme="minorHAnsi" w:cstheme="minorBidi"/>
          <w:sz w:val="22"/>
          <w:szCs w:val="22"/>
          <w:lang w:val="el-GR"/>
        </w:rPr>
        <w:t>:</w:t>
      </w:r>
      <w:r w:rsidR="55F78AE0" w:rsidRPr="0069234E">
        <w:rPr>
          <w:rFonts w:asciiTheme="minorHAnsi" w:eastAsiaTheme="minorEastAsia" w:hAnsiTheme="minorHAnsi" w:cstheme="minorBidi"/>
          <w:sz w:val="22"/>
          <w:szCs w:val="22"/>
          <w:lang w:val="el-GR"/>
        </w:rPr>
        <w:t xml:space="preserve"> </w:t>
      </w:r>
      <w:r w:rsidRPr="0069234E">
        <w:rPr>
          <w:rFonts w:asciiTheme="minorHAnsi" w:eastAsiaTheme="minorEastAsia" w:hAnsiTheme="minorHAnsi" w:cstheme="minorBidi"/>
          <w:sz w:val="22"/>
          <w:szCs w:val="22"/>
          <w:lang w:val="el-GR"/>
        </w:rPr>
        <w:t>Η αξιολόγηση της διδακτικής ικανότητας των διδασκόντων γίνεται μέσω των διαδικασιών που έχουν καθοριστεί βάση της κείμενης νομοθεσίας. Οι καθηγητές και καθηγήτριες του Τμήματος λαμβάνουν γνώση για τις αξιολογήσεις των φοιτητών στα μαθήματά τους, πράγμα που τους δίνει δυνατότητα βελτίωσης.</w:t>
      </w:r>
    </w:p>
    <w:p w14:paraId="56F5D7BC" w14:textId="696BE1D7" w:rsidR="002E6B97" w:rsidRPr="0069234E" w:rsidRDefault="00645E02" w:rsidP="1E18F5EA">
      <w:pPr>
        <w:spacing w:before="120" w:after="120" w:line="271" w:lineRule="auto"/>
        <w:jc w:val="both"/>
        <w:rPr>
          <w:rFonts w:asciiTheme="minorHAnsi" w:eastAsiaTheme="minorEastAsia" w:hAnsiTheme="minorHAnsi" w:cstheme="minorBidi"/>
          <w:sz w:val="22"/>
          <w:szCs w:val="22"/>
          <w:lang w:val="el-GR"/>
        </w:rPr>
      </w:pPr>
      <w:r w:rsidRPr="0069234E">
        <w:rPr>
          <w:rFonts w:asciiTheme="minorHAnsi" w:eastAsiaTheme="minorEastAsia" w:hAnsiTheme="minorHAnsi" w:cstheme="minorBidi"/>
          <w:sz w:val="22"/>
          <w:szCs w:val="22"/>
          <w:lang w:val="el-GR"/>
        </w:rPr>
        <w:t>Αντίστοιχη</w:t>
      </w:r>
      <w:r w:rsidR="4D7E25C1" w:rsidRPr="0069234E">
        <w:rPr>
          <w:rFonts w:asciiTheme="minorHAnsi" w:eastAsiaTheme="minorEastAsia" w:hAnsiTheme="minorHAnsi" w:cstheme="minorBidi"/>
          <w:sz w:val="22"/>
          <w:szCs w:val="22"/>
          <w:lang w:val="el-GR"/>
        </w:rPr>
        <w:t xml:space="preserve"> </w:t>
      </w:r>
      <w:r w:rsidRPr="0069234E">
        <w:rPr>
          <w:rFonts w:asciiTheme="minorHAnsi" w:eastAsiaTheme="minorEastAsia" w:hAnsiTheme="minorHAnsi" w:cstheme="minorBidi"/>
          <w:sz w:val="22"/>
          <w:szCs w:val="22"/>
          <w:lang w:val="el-GR"/>
        </w:rPr>
        <w:t>αξιολόγηση από τους φοιτητές λαμβάνουν οι γραμματείες του Τμήματος. Επίσης, όλο το προσωπικό του Τμήματος κρίνεται κατά τη διαδικασία εξέλιξής/προαγωγής του σε επόμενη βαθμίδα, κατά τις κείμενες νομοθετικές διατάξεις.</w:t>
      </w:r>
    </w:p>
    <w:p w14:paraId="34BB6095" w14:textId="18DA3A30" w:rsidR="002E6B97" w:rsidRPr="0069234E" w:rsidRDefault="00645E02" w:rsidP="1E18F5EA">
      <w:pPr>
        <w:spacing w:before="120" w:after="120" w:line="271" w:lineRule="auto"/>
        <w:jc w:val="both"/>
        <w:rPr>
          <w:rFonts w:asciiTheme="minorHAnsi" w:eastAsiaTheme="minorEastAsia" w:hAnsiTheme="minorHAnsi" w:cstheme="minorBidi"/>
          <w:sz w:val="22"/>
          <w:szCs w:val="22"/>
          <w:lang w:val="el-GR"/>
        </w:rPr>
      </w:pPr>
      <w:r w:rsidRPr="0069234E">
        <w:rPr>
          <w:rFonts w:asciiTheme="minorHAnsi" w:eastAsiaTheme="minorEastAsia" w:hAnsiTheme="minorHAnsi" w:cstheme="minorBidi"/>
          <w:b/>
          <w:bCs/>
          <w:sz w:val="22"/>
          <w:szCs w:val="22"/>
          <w:lang w:val="el-GR"/>
        </w:rPr>
        <w:lastRenderedPageBreak/>
        <w:t>Αναγνώριση/Προβολή</w:t>
      </w:r>
      <w:r w:rsidRPr="0069234E">
        <w:rPr>
          <w:rFonts w:asciiTheme="minorHAnsi" w:eastAsiaTheme="minorEastAsia" w:hAnsiTheme="minorHAnsi" w:cstheme="minorBidi"/>
          <w:sz w:val="22"/>
          <w:szCs w:val="22"/>
          <w:lang w:val="el-GR"/>
        </w:rPr>
        <w:t>: Το Τμήμα προβάλει τις επιτυχίες των μελών του στην κοινότητα του Πανεπιστημίου αλλά και στην ευρύτερη κοινωνία, ως μέσο επιβράβευσης τους. Επιπρόσθετα, αναγνωρίζει και τιμά μέλη του τα οποία διακρίνονται για το έργο και την προσφορά τους στο Τμήμα.</w:t>
      </w:r>
    </w:p>
    <w:p w14:paraId="5A39BBE3" w14:textId="77777777" w:rsidR="002E6B97" w:rsidRPr="0069234E" w:rsidRDefault="002E6B97">
      <w:pPr>
        <w:spacing w:before="120" w:after="120" w:line="271" w:lineRule="auto"/>
        <w:jc w:val="both"/>
        <w:rPr>
          <w:rFonts w:ascii="Cambria" w:eastAsia="Cambria" w:hAnsi="Cambria" w:cs="Cambria"/>
          <w:lang w:val="el-GR"/>
        </w:rPr>
      </w:pPr>
    </w:p>
    <w:sectPr w:rsidR="002E6B97" w:rsidRPr="0069234E">
      <w:headerReference w:type="default" r:id="rId8"/>
      <w:footerReference w:type="default" r:id="rId9"/>
      <w:pgSz w:w="11907" w:h="16840"/>
      <w:pgMar w:top="1134" w:right="1134" w:bottom="1134" w:left="1134" w:header="567" w:footer="34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9870E5" w14:textId="77777777" w:rsidR="00B867F7" w:rsidRDefault="00B867F7">
      <w:r>
        <w:separator/>
      </w:r>
    </w:p>
  </w:endnote>
  <w:endnote w:type="continuationSeparator" w:id="0">
    <w:p w14:paraId="609592A8" w14:textId="77777777" w:rsidR="00B867F7" w:rsidRDefault="00B867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DC508D35-BE00-4E4E-8BC4-AE03B722A670}"/>
  </w:font>
  <w:font w:name="Calibri Light">
    <w:panose1 w:val="020F0302020204030204"/>
    <w:charset w:val="A1"/>
    <w:family w:val="swiss"/>
    <w:pitch w:val="variable"/>
    <w:sig w:usb0="E4002EFF" w:usb1="C200247B" w:usb2="00000009" w:usb3="00000000" w:csb0="000001FF" w:csb1="00000000"/>
    <w:embedRegular r:id="rId2" w:fontKey="{426B1ADD-16B8-4CDF-B495-654989E3696F}"/>
  </w:font>
  <w:font w:name="Yu Gothic Light">
    <w:panose1 w:val="020B0300000000000000"/>
    <w:charset w:val="80"/>
    <w:family w:val="swiss"/>
    <w:pitch w:val="variable"/>
    <w:sig w:usb0="E00002FF" w:usb1="2AC7FDFF" w:usb2="00000016" w:usb3="00000000" w:csb0="0002009F" w:csb1="00000000"/>
  </w:font>
  <w:font w:name="Calibri">
    <w:panose1 w:val="020F0502020204030204"/>
    <w:charset w:val="A1"/>
    <w:family w:val="swiss"/>
    <w:pitch w:val="variable"/>
    <w:sig w:usb0="E4002EFF" w:usb1="C200247B" w:usb2="00000009" w:usb3="00000000" w:csb0="000001FF" w:csb1="00000000"/>
    <w:embedRegular r:id="rId3" w:fontKey="{C5454F7F-F9EB-44E3-ADD2-E70B0CA7DC6E}"/>
    <w:embedBold r:id="rId4" w:fontKey="{E196465B-9D8F-4D79-ABB0-89146DF219D8}"/>
  </w:font>
  <w:font w:name="Segoe UI">
    <w:panose1 w:val="020B0502040204020203"/>
    <w:charset w:val="00"/>
    <w:family w:val="swiss"/>
    <w:pitch w:val="variable"/>
    <w:sig w:usb0="E4002EFF" w:usb1="C000E47F" w:usb2="00000009" w:usb3="00000000" w:csb0="000001FF" w:csb1="00000000"/>
    <w:embedRegular r:id="rId5" w:fontKey="{6F909F69-DE35-4ED3-870E-FA1BEF67D462}"/>
  </w:font>
  <w:font w:name="Georgia">
    <w:panose1 w:val="02040502050405020303"/>
    <w:charset w:val="A1"/>
    <w:family w:val="roman"/>
    <w:pitch w:val="variable"/>
    <w:sig w:usb0="00000287" w:usb1="00000000" w:usb2="00000000" w:usb3="00000000" w:csb0="0000009F" w:csb1="00000000"/>
    <w:embedRegular r:id="rId6" w:fontKey="{4C95A573-3EC2-4201-AA1C-F3E0B89D6D24}"/>
    <w:embedItalic r:id="rId7" w:fontKey="{FAAB783B-246D-413B-95C1-564D50BCF163}"/>
  </w:font>
  <w:font w:name="Yu Mincho">
    <w:charset w:val="80"/>
    <w:family w:val="roman"/>
    <w:pitch w:val="variable"/>
    <w:sig w:usb0="800002E7" w:usb1="2AC7FCFF" w:usb2="00000012" w:usb3="00000000" w:csb0="0002009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embedRegular r:id="rId8" w:fontKey="{D9E687E7-B184-4646-9512-41A99746CA42}"/>
    <w:embedBold r:id="rId9" w:fontKey="{6C43504C-E223-4C27-B1C6-18F1A3F7F66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27FF41" w14:textId="6ABCDF24" w:rsidR="002E6B97" w:rsidRDefault="002E6B97" w:rsidP="1E18F5EA">
    <w:pPr>
      <w:spacing w:before="120"/>
      <w:rPr>
        <w:rFonts w:ascii="Cambria" w:eastAsia="Cambria" w:hAnsi="Cambria" w:cs="Cambria"/>
        <w:b/>
        <w:bCs/>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DFAE78" w14:textId="77777777" w:rsidR="00B867F7" w:rsidRDefault="00B867F7">
      <w:r>
        <w:separator/>
      </w:r>
    </w:p>
  </w:footnote>
  <w:footnote w:type="continuationSeparator" w:id="0">
    <w:p w14:paraId="713DF068" w14:textId="77777777" w:rsidR="00B867F7" w:rsidRDefault="00B867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2FDEDB" w14:textId="657D8C3B" w:rsidR="002E6B97" w:rsidRPr="0069234E" w:rsidRDefault="2DE4EAE2" w:rsidP="2DE4EAE2">
    <w:pPr>
      <w:pBdr>
        <w:bottom w:val="single" w:sz="4" w:space="4" w:color="000000"/>
      </w:pBdr>
      <w:spacing w:after="240"/>
      <w:rPr>
        <w:rFonts w:ascii="Calibri" w:eastAsia="Calibri" w:hAnsi="Calibri" w:cs="Calibri"/>
        <w:b/>
        <w:bCs/>
        <w:color w:val="1F4E79" w:themeColor="accent1" w:themeShade="80"/>
        <w:sz w:val="20"/>
        <w:szCs w:val="20"/>
        <w:lang w:val="el-GR"/>
      </w:rPr>
    </w:pPr>
    <w:r w:rsidRPr="0069234E">
      <w:rPr>
        <w:rFonts w:ascii="Calibri" w:eastAsia="Calibri" w:hAnsi="Calibri" w:cs="Calibri"/>
        <w:b/>
        <w:bCs/>
        <w:color w:val="1F4E79" w:themeColor="accent1" w:themeShade="80"/>
        <w:sz w:val="20"/>
        <w:szCs w:val="20"/>
        <w:lang w:val="el-GR"/>
      </w:rPr>
      <w:t>ΤΜΗΜΑ ΜΑΘΗΜΑΤΙΚΩΝ ΚΑΙ ΕΦΑΡΜΟΣΜΕΝΩΝ ΜΑΘΗΜΑΤΙΚΩΝ - ΠΠΣ ΕΦΑΡΜΟΣΜΕΝΩΝ ΜΑΘΗΜΑΤΙΚΩΝ</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FA6F59"/>
    <w:multiLevelType w:val="hybridMultilevel"/>
    <w:tmpl w:val="D91EDDE8"/>
    <w:lvl w:ilvl="0" w:tplc="A7608ADC">
      <w:start w:val="1"/>
      <w:numFmt w:val="bullet"/>
      <w:lvlText w:val=""/>
      <w:lvlJc w:val="left"/>
      <w:pPr>
        <w:ind w:left="720" w:hanging="360"/>
      </w:pPr>
      <w:rPr>
        <w:rFonts w:ascii="Symbol" w:hAnsi="Symbol" w:hint="default"/>
      </w:rPr>
    </w:lvl>
    <w:lvl w:ilvl="1" w:tplc="B0426964">
      <w:start w:val="1"/>
      <w:numFmt w:val="bullet"/>
      <w:lvlText w:val="o"/>
      <w:lvlJc w:val="left"/>
      <w:pPr>
        <w:ind w:left="1440" w:hanging="360"/>
      </w:pPr>
      <w:rPr>
        <w:rFonts w:ascii="Courier New" w:hAnsi="Courier New" w:hint="default"/>
      </w:rPr>
    </w:lvl>
    <w:lvl w:ilvl="2" w:tplc="A6B4D886">
      <w:start w:val="1"/>
      <w:numFmt w:val="bullet"/>
      <w:lvlText w:val=""/>
      <w:lvlJc w:val="left"/>
      <w:pPr>
        <w:ind w:left="2160" w:hanging="360"/>
      </w:pPr>
      <w:rPr>
        <w:rFonts w:ascii="Wingdings" w:hAnsi="Wingdings" w:hint="default"/>
      </w:rPr>
    </w:lvl>
    <w:lvl w:ilvl="3" w:tplc="10B0A464">
      <w:start w:val="1"/>
      <w:numFmt w:val="bullet"/>
      <w:lvlText w:val=""/>
      <w:lvlJc w:val="left"/>
      <w:pPr>
        <w:ind w:left="2880" w:hanging="360"/>
      </w:pPr>
      <w:rPr>
        <w:rFonts w:ascii="Symbol" w:hAnsi="Symbol" w:hint="default"/>
      </w:rPr>
    </w:lvl>
    <w:lvl w:ilvl="4" w:tplc="366C4A4A">
      <w:start w:val="1"/>
      <w:numFmt w:val="bullet"/>
      <w:lvlText w:val="o"/>
      <w:lvlJc w:val="left"/>
      <w:pPr>
        <w:ind w:left="3600" w:hanging="360"/>
      </w:pPr>
      <w:rPr>
        <w:rFonts w:ascii="Courier New" w:hAnsi="Courier New" w:hint="default"/>
      </w:rPr>
    </w:lvl>
    <w:lvl w:ilvl="5" w:tplc="5540FC06">
      <w:start w:val="1"/>
      <w:numFmt w:val="bullet"/>
      <w:lvlText w:val=""/>
      <w:lvlJc w:val="left"/>
      <w:pPr>
        <w:ind w:left="4320" w:hanging="360"/>
      </w:pPr>
      <w:rPr>
        <w:rFonts w:ascii="Wingdings" w:hAnsi="Wingdings" w:hint="default"/>
      </w:rPr>
    </w:lvl>
    <w:lvl w:ilvl="6" w:tplc="0D32B9C4">
      <w:start w:val="1"/>
      <w:numFmt w:val="bullet"/>
      <w:lvlText w:val=""/>
      <w:lvlJc w:val="left"/>
      <w:pPr>
        <w:ind w:left="5040" w:hanging="360"/>
      </w:pPr>
      <w:rPr>
        <w:rFonts w:ascii="Symbol" w:hAnsi="Symbol" w:hint="default"/>
      </w:rPr>
    </w:lvl>
    <w:lvl w:ilvl="7" w:tplc="30CC53E8">
      <w:start w:val="1"/>
      <w:numFmt w:val="bullet"/>
      <w:lvlText w:val="o"/>
      <w:lvlJc w:val="left"/>
      <w:pPr>
        <w:ind w:left="5760" w:hanging="360"/>
      </w:pPr>
      <w:rPr>
        <w:rFonts w:ascii="Courier New" w:hAnsi="Courier New" w:hint="default"/>
      </w:rPr>
    </w:lvl>
    <w:lvl w:ilvl="8" w:tplc="83BEB8F2">
      <w:start w:val="1"/>
      <w:numFmt w:val="bullet"/>
      <w:lvlText w:val=""/>
      <w:lvlJc w:val="left"/>
      <w:pPr>
        <w:ind w:left="6480" w:hanging="360"/>
      </w:pPr>
      <w:rPr>
        <w:rFonts w:ascii="Wingdings" w:hAnsi="Wingdings" w:hint="default"/>
      </w:rPr>
    </w:lvl>
  </w:abstractNum>
  <w:abstractNum w:abstractNumId="1" w15:restartNumberingAfterBreak="0">
    <w:nsid w:val="4D17986E"/>
    <w:multiLevelType w:val="hybridMultilevel"/>
    <w:tmpl w:val="DC5C5924"/>
    <w:lvl w:ilvl="0" w:tplc="4D48559A">
      <w:start w:val="1"/>
      <w:numFmt w:val="bullet"/>
      <w:lvlText w:val=""/>
      <w:lvlJc w:val="left"/>
      <w:pPr>
        <w:ind w:left="720" w:hanging="360"/>
      </w:pPr>
      <w:rPr>
        <w:rFonts w:ascii="Symbol" w:hAnsi="Symbol" w:hint="default"/>
      </w:rPr>
    </w:lvl>
    <w:lvl w:ilvl="1" w:tplc="6C3463EC">
      <w:start w:val="1"/>
      <w:numFmt w:val="bullet"/>
      <w:lvlText w:val="o"/>
      <w:lvlJc w:val="left"/>
      <w:pPr>
        <w:ind w:left="1440" w:hanging="360"/>
      </w:pPr>
      <w:rPr>
        <w:rFonts w:ascii="Courier New" w:hAnsi="Courier New" w:hint="default"/>
      </w:rPr>
    </w:lvl>
    <w:lvl w:ilvl="2" w:tplc="BF78EE62">
      <w:start w:val="1"/>
      <w:numFmt w:val="bullet"/>
      <w:lvlText w:val=""/>
      <w:lvlJc w:val="left"/>
      <w:pPr>
        <w:ind w:left="2160" w:hanging="360"/>
      </w:pPr>
      <w:rPr>
        <w:rFonts w:ascii="Wingdings" w:hAnsi="Wingdings" w:hint="default"/>
      </w:rPr>
    </w:lvl>
    <w:lvl w:ilvl="3" w:tplc="AD622FCA">
      <w:start w:val="1"/>
      <w:numFmt w:val="bullet"/>
      <w:lvlText w:val=""/>
      <w:lvlJc w:val="left"/>
      <w:pPr>
        <w:ind w:left="2880" w:hanging="360"/>
      </w:pPr>
      <w:rPr>
        <w:rFonts w:ascii="Symbol" w:hAnsi="Symbol" w:hint="default"/>
      </w:rPr>
    </w:lvl>
    <w:lvl w:ilvl="4" w:tplc="DE1EE440">
      <w:start w:val="1"/>
      <w:numFmt w:val="bullet"/>
      <w:lvlText w:val="o"/>
      <w:lvlJc w:val="left"/>
      <w:pPr>
        <w:ind w:left="3600" w:hanging="360"/>
      </w:pPr>
      <w:rPr>
        <w:rFonts w:ascii="Courier New" w:hAnsi="Courier New" w:hint="default"/>
      </w:rPr>
    </w:lvl>
    <w:lvl w:ilvl="5" w:tplc="2DBE3B78">
      <w:start w:val="1"/>
      <w:numFmt w:val="bullet"/>
      <w:lvlText w:val=""/>
      <w:lvlJc w:val="left"/>
      <w:pPr>
        <w:ind w:left="4320" w:hanging="360"/>
      </w:pPr>
      <w:rPr>
        <w:rFonts w:ascii="Wingdings" w:hAnsi="Wingdings" w:hint="default"/>
      </w:rPr>
    </w:lvl>
    <w:lvl w:ilvl="6" w:tplc="B96AB286">
      <w:start w:val="1"/>
      <w:numFmt w:val="bullet"/>
      <w:lvlText w:val=""/>
      <w:lvlJc w:val="left"/>
      <w:pPr>
        <w:ind w:left="5040" w:hanging="360"/>
      </w:pPr>
      <w:rPr>
        <w:rFonts w:ascii="Symbol" w:hAnsi="Symbol" w:hint="default"/>
      </w:rPr>
    </w:lvl>
    <w:lvl w:ilvl="7" w:tplc="619ABF4E">
      <w:start w:val="1"/>
      <w:numFmt w:val="bullet"/>
      <w:lvlText w:val="o"/>
      <w:lvlJc w:val="left"/>
      <w:pPr>
        <w:ind w:left="5760" w:hanging="360"/>
      </w:pPr>
      <w:rPr>
        <w:rFonts w:ascii="Courier New" w:hAnsi="Courier New" w:hint="default"/>
      </w:rPr>
    </w:lvl>
    <w:lvl w:ilvl="8" w:tplc="8960C056">
      <w:start w:val="1"/>
      <w:numFmt w:val="bullet"/>
      <w:lvlText w:val=""/>
      <w:lvlJc w:val="left"/>
      <w:pPr>
        <w:ind w:left="6480" w:hanging="360"/>
      </w:pPr>
      <w:rPr>
        <w:rFonts w:ascii="Wingdings" w:hAnsi="Wingdings" w:hint="default"/>
      </w:rPr>
    </w:lvl>
  </w:abstractNum>
  <w:abstractNum w:abstractNumId="2" w15:restartNumberingAfterBreak="0">
    <w:nsid w:val="651C8205"/>
    <w:multiLevelType w:val="hybridMultilevel"/>
    <w:tmpl w:val="B694BE6C"/>
    <w:lvl w:ilvl="0" w:tplc="C3CAD39E">
      <w:start w:val="1"/>
      <w:numFmt w:val="bullet"/>
      <w:lvlText w:val=""/>
      <w:lvlJc w:val="left"/>
      <w:pPr>
        <w:ind w:left="720" w:hanging="360"/>
      </w:pPr>
      <w:rPr>
        <w:rFonts w:ascii="Symbol" w:hAnsi="Symbol" w:hint="default"/>
      </w:rPr>
    </w:lvl>
    <w:lvl w:ilvl="1" w:tplc="CCC655E6">
      <w:start w:val="1"/>
      <w:numFmt w:val="bullet"/>
      <w:lvlText w:val="o"/>
      <w:lvlJc w:val="left"/>
      <w:pPr>
        <w:ind w:left="1440" w:hanging="360"/>
      </w:pPr>
      <w:rPr>
        <w:rFonts w:ascii="Courier New" w:hAnsi="Courier New" w:hint="default"/>
      </w:rPr>
    </w:lvl>
    <w:lvl w:ilvl="2" w:tplc="BFFA5B68">
      <w:start w:val="1"/>
      <w:numFmt w:val="bullet"/>
      <w:lvlText w:val=""/>
      <w:lvlJc w:val="left"/>
      <w:pPr>
        <w:ind w:left="2160" w:hanging="360"/>
      </w:pPr>
      <w:rPr>
        <w:rFonts w:ascii="Wingdings" w:hAnsi="Wingdings" w:hint="default"/>
      </w:rPr>
    </w:lvl>
    <w:lvl w:ilvl="3" w:tplc="2DD6D502">
      <w:start w:val="1"/>
      <w:numFmt w:val="bullet"/>
      <w:lvlText w:val=""/>
      <w:lvlJc w:val="left"/>
      <w:pPr>
        <w:ind w:left="2880" w:hanging="360"/>
      </w:pPr>
      <w:rPr>
        <w:rFonts w:ascii="Symbol" w:hAnsi="Symbol" w:hint="default"/>
      </w:rPr>
    </w:lvl>
    <w:lvl w:ilvl="4" w:tplc="2C680224">
      <w:start w:val="1"/>
      <w:numFmt w:val="bullet"/>
      <w:lvlText w:val="o"/>
      <w:lvlJc w:val="left"/>
      <w:pPr>
        <w:ind w:left="3600" w:hanging="360"/>
      </w:pPr>
      <w:rPr>
        <w:rFonts w:ascii="Courier New" w:hAnsi="Courier New" w:hint="default"/>
      </w:rPr>
    </w:lvl>
    <w:lvl w:ilvl="5" w:tplc="8968C5E0">
      <w:start w:val="1"/>
      <w:numFmt w:val="bullet"/>
      <w:lvlText w:val=""/>
      <w:lvlJc w:val="left"/>
      <w:pPr>
        <w:ind w:left="4320" w:hanging="360"/>
      </w:pPr>
      <w:rPr>
        <w:rFonts w:ascii="Wingdings" w:hAnsi="Wingdings" w:hint="default"/>
      </w:rPr>
    </w:lvl>
    <w:lvl w:ilvl="6" w:tplc="E0081082">
      <w:start w:val="1"/>
      <w:numFmt w:val="bullet"/>
      <w:lvlText w:val=""/>
      <w:lvlJc w:val="left"/>
      <w:pPr>
        <w:ind w:left="5040" w:hanging="360"/>
      </w:pPr>
      <w:rPr>
        <w:rFonts w:ascii="Symbol" w:hAnsi="Symbol" w:hint="default"/>
      </w:rPr>
    </w:lvl>
    <w:lvl w:ilvl="7" w:tplc="A86CD100">
      <w:start w:val="1"/>
      <w:numFmt w:val="bullet"/>
      <w:lvlText w:val="o"/>
      <w:lvlJc w:val="left"/>
      <w:pPr>
        <w:ind w:left="5760" w:hanging="360"/>
      </w:pPr>
      <w:rPr>
        <w:rFonts w:ascii="Courier New" w:hAnsi="Courier New" w:hint="default"/>
      </w:rPr>
    </w:lvl>
    <w:lvl w:ilvl="8" w:tplc="956CDE16">
      <w:start w:val="1"/>
      <w:numFmt w:val="bullet"/>
      <w:lvlText w:val=""/>
      <w:lvlJc w:val="left"/>
      <w:pPr>
        <w:ind w:left="6480" w:hanging="360"/>
      </w:pPr>
      <w:rPr>
        <w:rFonts w:ascii="Wingdings" w:hAnsi="Wingdings" w:hint="default"/>
      </w:rPr>
    </w:lvl>
  </w:abstractNum>
  <w:abstractNum w:abstractNumId="3" w15:restartNumberingAfterBreak="0">
    <w:nsid w:val="7E8C1C65"/>
    <w:multiLevelType w:val="multilevel"/>
    <w:tmpl w:val="FFFFFFFF"/>
    <w:lvl w:ilvl="0">
      <w:numFmt w:val="bullet"/>
      <w:lvlText w:val="•"/>
      <w:lvlJc w:val="left"/>
      <w:pPr>
        <w:ind w:left="1080" w:hanging="72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45659273">
    <w:abstractNumId w:val="1"/>
  </w:num>
  <w:num w:numId="2" w16cid:durableId="1453088131">
    <w:abstractNumId w:val="2"/>
  </w:num>
  <w:num w:numId="3" w16cid:durableId="1882552102">
    <w:abstractNumId w:val="0"/>
  </w:num>
  <w:num w:numId="4" w16cid:durableId="11561438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6B97"/>
    <w:rsid w:val="000C590A"/>
    <w:rsid w:val="002E6B97"/>
    <w:rsid w:val="00431D63"/>
    <w:rsid w:val="00645E02"/>
    <w:rsid w:val="0069234E"/>
    <w:rsid w:val="00B867F7"/>
    <w:rsid w:val="03FAAC28"/>
    <w:rsid w:val="0C876A86"/>
    <w:rsid w:val="0F8365F2"/>
    <w:rsid w:val="15A3A4BD"/>
    <w:rsid w:val="15C859B9"/>
    <w:rsid w:val="1CE57BED"/>
    <w:rsid w:val="1E18F5EA"/>
    <w:rsid w:val="272D93EA"/>
    <w:rsid w:val="2DE4EAE2"/>
    <w:rsid w:val="3B78785E"/>
    <w:rsid w:val="46EF7962"/>
    <w:rsid w:val="4D7E25C1"/>
    <w:rsid w:val="51978248"/>
    <w:rsid w:val="55F78AE0"/>
    <w:rsid w:val="5E661082"/>
    <w:rsid w:val="6B0955DD"/>
    <w:rsid w:val="6FB8851C"/>
    <w:rsid w:val="7469F35F"/>
    <w:rsid w:val="7CC07DB7"/>
  </w:rsids>
  <m:mathPr>
    <m:mathFont m:val="Cambria Math"/>
    <m:brkBin m:val="before"/>
    <m:brkBinSub m:val="--"/>
    <m:smallFrac m:val="0"/>
    <m:dispDef/>
    <m:lMargin m:val="0"/>
    <m:rMargin m:val="0"/>
    <m:defJc m:val="centerGroup"/>
    <m:wrapIndent m:val="1440"/>
    <m:intLim m:val="subSup"/>
    <m:naryLim m:val="undOvr"/>
  </m:mathPr>
  <w:themeFontLang w:val="el-G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5049C2"/>
  <w15:docId w15:val="{F1B9B389-73E2-4769-A691-F70FB87A8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l-GR"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71D78"/>
    <w:rPr>
      <w:lang w:val="en-US" w:eastAsia="en-US"/>
    </w:rPr>
  </w:style>
  <w:style w:type="paragraph" w:styleId="1">
    <w:name w:val="heading 1"/>
    <w:basedOn w:val="a"/>
    <w:next w:val="a"/>
    <w:link w:val="1Char"/>
    <w:uiPriority w:val="9"/>
    <w:qFormat/>
    <w:rsid w:val="00A71D7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List Paragraph"/>
    <w:basedOn w:val="a"/>
    <w:link w:val="Char"/>
    <w:uiPriority w:val="34"/>
    <w:qFormat/>
    <w:rsid w:val="00547C67"/>
    <w:pPr>
      <w:ind w:left="720"/>
      <w:contextualSpacing/>
    </w:pPr>
    <w:rPr>
      <w:sz w:val="20"/>
      <w:szCs w:val="20"/>
      <w:lang w:val="el-GR" w:eastAsia="el-GR"/>
    </w:rPr>
  </w:style>
  <w:style w:type="character" w:styleId="-">
    <w:name w:val="Hyperlink"/>
    <w:rsid w:val="00547C67"/>
    <w:rPr>
      <w:color w:val="0000FF"/>
      <w:u w:val="single"/>
    </w:rPr>
  </w:style>
  <w:style w:type="paragraph" w:customStyle="1" w:styleId="21">
    <w:name w:val="Σώμα κείμενου 21"/>
    <w:basedOn w:val="a"/>
    <w:link w:val="21Char"/>
    <w:rsid w:val="00547C67"/>
    <w:pPr>
      <w:suppressAutoHyphens/>
      <w:spacing w:after="120" w:line="480" w:lineRule="auto"/>
    </w:pPr>
    <w:rPr>
      <w:lang w:val="de-DE" w:eastAsia="ar-SA"/>
    </w:rPr>
  </w:style>
  <w:style w:type="table" w:styleId="a5">
    <w:name w:val="Table Grid"/>
    <w:basedOn w:val="a1"/>
    <w:uiPriority w:val="59"/>
    <w:rsid w:val="00547C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Char">
    <w:name w:val="Σώμα κείμενου 21 Char"/>
    <w:link w:val="21"/>
    <w:locked/>
    <w:rsid w:val="00547C67"/>
    <w:rPr>
      <w:rFonts w:ascii="Times New Roman" w:eastAsia="Times New Roman" w:hAnsi="Times New Roman" w:cs="Times New Roman"/>
      <w:sz w:val="24"/>
      <w:szCs w:val="24"/>
      <w:lang w:val="de-DE" w:eastAsia="ar-SA"/>
    </w:rPr>
  </w:style>
  <w:style w:type="paragraph" w:styleId="a6">
    <w:name w:val="footer"/>
    <w:basedOn w:val="a"/>
    <w:link w:val="Char0"/>
    <w:uiPriority w:val="99"/>
    <w:unhideWhenUsed/>
    <w:rsid w:val="00547C67"/>
    <w:pPr>
      <w:tabs>
        <w:tab w:val="center" w:pos="4153"/>
        <w:tab w:val="right" w:pos="8306"/>
      </w:tabs>
      <w:spacing w:after="200" w:line="276" w:lineRule="auto"/>
    </w:pPr>
    <w:rPr>
      <w:rFonts w:ascii="Calibri" w:eastAsia="Calibri" w:hAnsi="Calibri" w:cs="Calibri"/>
      <w:sz w:val="22"/>
      <w:szCs w:val="22"/>
      <w:lang w:val="el-GR"/>
    </w:rPr>
  </w:style>
  <w:style w:type="character" w:customStyle="1" w:styleId="Char0">
    <w:name w:val="Υποσέλιδο Char"/>
    <w:link w:val="a6"/>
    <w:uiPriority w:val="99"/>
    <w:rsid w:val="00547C67"/>
    <w:rPr>
      <w:rFonts w:ascii="Calibri" w:eastAsia="Calibri" w:hAnsi="Calibri" w:cs="Calibri"/>
    </w:rPr>
  </w:style>
  <w:style w:type="character" w:customStyle="1" w:styleId="Char">
    <w:name w:val="Παράγραφος λίστας Char"/>
    <w:link w:val="a4"/>
    <w:uiPriority w:val="34"/>
    <w:locked/>
    <w:rsid w:val="00547C67"/>
    <w:rPr>
      <w:rFonts w:ascii="Times New Roman" w:eastAsia="Times New Roman" w:hAnsi="Times New Roman" w:cs="Times New Roman"/>
      <w:sz w:val="20"/>
      <w:szCs w:val="20"/>
      <w:lang w:eastAsia="el-GR"/>
    </w:rPr>
  </w:style>
  <w:style w:type="paragraph" w:styleId="a7">
    <w:name w:val="header"/>
    <w:basedOn w:val="a"/>
    <w:link w:val="Char1"/>
    <w:uiPriority w:val="99"/>
    <w:unhideWhenUsed/>
    <w:rsid w:val="009614E3"/>
    <w:pPr>
      <w:tabs>
        <w:tab w:val="center" w:pos="4153"/>
        <w:tab w:val="right" w:pos="8306"/>
      </w:tabs>
      <w:suppressAutoHyphens/>
    </w:pPr>
    <w:rPr>
      <w:lang w:val="el-GR" w:eastAsia="ar-SA"/>
    </w:rPr>
  </w:style>
  <w:style w:type="character" w:customStyle="1" w:styleId="Char1">
    <w:name w:val="Κεφαλίδα Char"/>
    <w:basedOn w:val="a0"/>
    <w:link w:val="a7"/>
    <w:uiPriority w:val="99"/>
    <w:rsid w:val="009614E3"/>
    <w:rPr>
      <w:rFonts w:ascii="Times New Roman" w:eastAsia="Times New Roman" w:hAnsi="Times New Roman"/>
      <w:sz w:val="24"/>
      <w:szCs w:val="24"/>
      <w:lang w:eastAsia="ar-SA"/>
    </w:rPr>
  </w:style>
  <w:style w:type="paragraph" w:customStyle="1" w:styleId="Normal2">
    <w:name w:val="Normal2"/>
    <w:basedOn w:val="a"/>
    <w:link w:val="Normal2Char"/>
    <w:uiPriority w:val="1"/>
    <w:qFormat/>
    <w:rsid w:val="00A71D78"/>
    <w:pPr>
      <w:spacing w:beforeLines="60" w:afterLines="60"/>
      <w:jc w:val="both"/>
    </w:pPr>
    <w:rPr>
      <w:rFonts w:asciiTheme="minorHAnsi" w:hAnsiTheme="minorHAnsi" w:cstheme="minorHAnsi"/>
      <w:sz w:val="22"/>
      <w:szCs w:val="22"/>
      <w:lang w:val="el-GR"/>
    </w:rPr>
  </w:style>
  <w:style w:type="character" w:customStyle="1" w:styleId="Normal2Char">
    <w:name w:val="Normal2 Char"/>
    <w:basedOn w:val="a0"/>
    <w:link w:val="Normal2"/>
    <w:uiPriority w:val="1"/>
    <w:rsid w:val="00A71D78"/>
    <w:rPr>
      <w:rFonts w:asciiTheme="minorHAnsi" w:eastAsia="Times New Roman" w:hAnsiTheme="minorHAnsi" w:cstheme="minorHAnsi"/>
      <w:sz w:val="22"/>
      <w:szCs w:val="22"/>
      <w:lang w:eastAsia="en-US"/>
    </w:rPr>
  </w:style>
  <w:style w:type="character" w:customStyle="1" w:styleId="1Char">
    <w:name w:val="Επικεφαλίδα 1 Char"/>
    <w:basedOn w:val="a0"/>
    <w:link w:val="1"/>
    <w:uiPriority w:val="9"/>
    <w:rsid w:val="00A71D78"/>
    <w:rPr>
      <w:rFonts w:asciiTheme="majorHAnsi" w:eastAsiaTheme="majorEastAsia" w:hAnsiTheme="majorHAnsi" w:cstheme="majorBidi"/>
      <w:color w:val="2E74B5" w:themeColor="accent1" w:themeShade="BF"/>
      <w:sz w:val="32"/>
      <w:szCs w:val="32"/>
      <w:lang w:val="en-US" w:eastAsia="en-US"/>
    </w:rPr>
  </w:style>
  <w:style w:type="character" w:styleId="a8">
    <w:name w:val="annotation reference"/>
    <w:basedOn w:val="a0"/>
    <w:uiPriority w:val="99"/>
    <w:semiHidden/>
    <w:unhideWhenUsed/>
    <w:rsid w:val="007A38D4"/>
    <w:rPr>
      <w:sz w:val="16"/>
      <w:szCs w:val="16"/>
    </w:rPr>
  </w:style>
  <w:style w:type="paragraph" w:styleId="a9">
    <w:name w:val="annotation text"/>
    <w:basedOn w:val="a"/>
    <w:link w:val="Char2"/>
    <w:uiPriority w:val="99"/>
    <w:unhideWhenUsed/>
    <w:rsid w:val="007A38D4"/>
    <w:rPr>
      <w:sz w:val="20"/>
      <w:szCs w:val="20"/>
    </w:rPr>
  </w:style>
  <w:style w:type="character" w:customStyle="1" w:styleId="Char2">
    <w:name w:val="Κείμενο σχολίου Char"/>
    <w:basedOn w:val="a0"/>
    <w:link w:val="a9"/>
    <w:uiPriority w:val="99"/>
    <w:rsid w:val="007A38D4"/>
    <w:rPr>
      <w:rFonts w:ascii="Times New Roman" w:eastAsia="Times New Roman" w:hAnsi="Times New Roman"/>
      <w:lang w:val="en-US" w:eastAsia="en-US"/>
    </w:rPr>
  </w:style>
  <w:style w:type="paragraph" w:styleId="aa">
    <w:name w:val="annotation subject"/>
    <w:basedOn w:val="a9"/>
    <w:next w:val="a9"/>
    <w:link w:val="Char3"/>
    <w:uiPriority w:val="99"/>
    <w:semiHidden/>
    <w:unhideWhenUsed/>
    <w:rsid w:val="007A38D4"/>
    <w:rPr>
      <w:b/>
      <w:bCs/>
    </w:rPr>
  </w:style>
  <w:style w:type="character" w:customStyle="1" w:styleId="Char3">
    <w:name w:val="Θέμα σχολίου Char"/>
    <w:basedOn w:val="Char2"/>
    <w:link w:val="aa"/>
    <w:uiPriority w:val="99"/>
    <w:semiHidden/>
    <w:rsid w:val="007A38D4"/>
    <w:rPr>
      <w:rFonts w:ascii="Times New Roman" w:eastAsia="Times New Roman" w:hAnsi="Times New Roman"/>
      <w:b/>
      <w:bCs/>
      <w:lang w:val="en-US" w:eastAsia="en-US"/>
    </w:rPr>
  </w:style>
  <w:style w:type="paragraph" w:styleId="ab">
    <w:name w:val="Balloon Text"/>
    <w:basedOn w:val="a"/>
    <w:link w:val="Char4"/>
    <w:uiPriority w:val="99"/>
    <w:semiHidden/>
    <w:unhideWhenUsed/>
    <w:rsid w:val="002231FE"/>
    <w:rPr>
      <w:rFonts w:ascii="Segoe UI" w:hAnsi="Segoe UI" w:cs="Segoe UI"/>
      <w:sz w:val="18"/>
      <w:szCs w:val="18"/>
    </w:rPr>
  </w:style>
  <w:style w:type="character" w:customStyle="1" w:styleId="Char4">
    <w:name w:val="Κείμενο πλαισίου Char"/>
    <w:basedOn w:val="a0"/>
    <w:link w:val="ab"/>
    <w:uiPriority w:val="99"/>
    <w:semiHidden/>
    <w:rsid w:val="002231FE"/>
    <w:rPr>
      <w:rFonts w:ascii="Segoe UI" w:eastAsia="Times New Roman" w:hAnsi="Segoe UI" w:cs="Segoe UI"/>
      <w:sz w:val="18"/>
      <w:szCs w:val="18"/>
      <w:lang w:val="en-US" w:eastAsia="en-US"/>
    </w:rPr>
  </w:style>
  <w:style w:type="paragraph" w:styleId="Web">
    <w:name w:val="Normal (Web)"/>
    <w:basedOn w:val="a"/>
    <w:uiPriority w:val="99"/>
    <w:unhideWhenUsed/>
    <w:rsid w:val="00FE155D"/>
    <w:pPr>
      <w:spacing w:before="100" w:beforeAutospacing="1" w:after="100" w:afterAutospacing="1"/>
    </w:pPr>
    <w:rPr>
      <w:lang w:val="el-GR" w:eastAsia="el-GR"/>
    </w:rPr>
  </w:style>
  <w:style w:type="paragraph" w:styleId="ac">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d">
    <w:basedOn w:val="a1"/>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7jhxx7VhAHoGaBEZCY03TEZaFQ==">CgMxLjAyDmgudXQ2bDl2N2YwOWJtOAByITExaEJXdnA4NF92dFV5M0JKTE5SYzNvZ1RKQXNTVmVSUg==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1077</Words>
  <Characters>5820</Characters>
  <Application>Microsoft Office Word</Application>
  <DocSecurity>0</DocSecurity>
  <Lines>48</Lines>
  <Paragraphs>13</Paragraphs>
  <ScaleCrop>false</ScaleCrop>
  <Company/>
  <LinksUpToDate>false</LinksUpToDate>
  <CharactersWithSpaces>6884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Fotoula Grafanaki</dc:creator>
  <cp:lastModifiedBy>Ελένη Καφάτου</cp:lastModifiedBy>
  <cp:revision>4</cp:revision>
  <dcterms:created xsi:type="dcterms:W3CDTF">2025-10-15T09:18:00Z</dcterms:created>
  <dcterms:modified xsi:type="dcterms:W3CDTF">2026-01-27T10:19:00Z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0x0101007B8A0D08B3AE6E4E8EE81EEEBC9CC48F</vt:lpwstr>
  </property>
</Properties>
</file>